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opLinePunct/>
        <w:ind w:firstLine="0" w:firstLineChars="0"/>
        <w:jc w:val="center"/>
        <w:rPr>
          <w:rFonts w:hint="eastAsia" w:ascii="黑体" w:hAnsi="黑体" w:eastAsia="黑体"/>
          <w:sz w:val="44"/>
          <w:szCs w:val="44"/>
        </w:rPr>
      </w:pPr>
    </w:p>
    <w:p>
      <w:pPr>
        <w:topLinePunct/>
        <w:ind w:firstLine="0" w:firstLineChars="0"/>
        <w:jc w:val="center"/>
        <w:rPr>
          <w:rFonts w:hint="eastAsia" w:ascii="黑体" w:hAnsi="黑体" w:eastAsia="黑体"/>
          <w:sz w:val="44"/>
          <w:szCs w:val="44"/>
        </w:rPr>
      </w:pPr>
    </w:p>
    <w:p>
      <w:pPr>
        <w:pStyle w:val="7"/>
        <w:rPr>
          <w:rFonts w:hint="eastAsia"/>
        </w:rPr>
      </w:pPr>
    </w:p>
    <w:p>
      <w:pPr>
        <w:topLinePunct/>
        <w:ind w:firstLine="0" w:firstLineChars="0"/>
        <w:jc w:val="center"/>
        <w:rPr>
          <w:rFonts w:hint="eastAsia" w:ascii="黑体" w:hAnsi="黑体" w:eastAsia="黑体"/>
          <w:sz w:val="44"/>
          <w:szCs w:val="44"/>
        </w:rPr>
      </w:pPr>
    </w:p>
    <w:p>
      <w:pPr>
        <w:topLinePunct/>
        <w:ind w:firstLine="0" w:firstLineChars="0"/>
        <w:jc w:val="center"/>
        <w:rPr>
          <w:rFonts w:hint="eastAsia" w:ascii="方正小标宋简体" w:hAnsi="方正小标宋简体" w:eastAsia="方正小标宋简体" w:cs="方正小标宋简体"/>
          <w:sz w:val="44"/>
          <w:szCs w:val="44"/>
        </w:rPr>
      </w:pPr>
      <w:bookmarkStart w:id="7" w:name="_GoBack"/>
      <w:bookmarkEnd w:id="7"/>
      <w:r>
        <w:rPr>
          <w:rFonts w:hint="eastAsia" w:ascii="方正小标宋简体" w:hAnsi="方正小标宋简体" w:eastAsia="方正小标宋简体" w:cs="方正小标宋简体"/>
          <w:sz w:val="44"/>
          <w:szCs w:val="44"/>
        </w:rPr>
        <w:t>甘肃社会主义学院</w:t>
      </w:r>
    </w:p>
    <w:p>
      <w:pPr>
        <w:topLinePunct/>
        <w:ind w:firstLine="0" w:firstLineChars="0"/>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202</w:t>
      </w:r>
      <w:r>
        <w:rPr>
          <w:rFonts w:hint="eastAsia" w:ascii="方正小标宋简体" w:hAnsi="方正小标宋简体" w:eastAsia="方正小标宋简体" w:cs="方正小标宋简体"/>
          <w:sz w:val="44"/>
          <w:szCs w:val="44"/>
          <w:lang w:val="en-US" w:eastAsia="zh-CN"/>
        </w:rPr>
        <w:t>5</w:t>
      </w:r>
      <w:r>
        <w:rPr>
          <w:rFonts w:hint="eastAsia" w:ascii="方正小标宋简体" w:hAnsi="方正小标宋简体" w:eastAsia="方正小标宋简体" w:cs="方正小标宋简体"/>
          <w:sz w:val="44"/>
          <w:szCs w:val="44"/>
        </w:rPr>
        <w:t>年度部门预算执行情况</w:t>
      </w:r>
      <w:r>
        <w:rPr>
          <w:rFonts w:hint="eastAsia" w:ascii="方正小标宋简体" w:hAnsi="方正小标宋简体" w:eastAsia="方正小标宋简体" w:cs="方正小标宋简体"/>
          <w:sz w:val="44"/>
          <w:szCs w:val="44"/>
          <w:lang w:eastAsia="zh-CN"/>
        </w:rPr>
        <w:t>绩效</w:t>
      </w:r>
      <w:r>
        <w:rPr>
          <w:rFonts w:hint="eastAsia" w:ascii="方正小标宋简体" w:hAnsi="方正小标宋简体" w:eastAsia="方正小标宋简体" w:cs="方正小标宋简体"/>
          <w:sz w:val="44"/>
          <w:szCs w:val="44"/>
        </w:rPr>
        <w:t>自评报告</w:t>
      </w:r>
    </w:p>
    <w:p>
      <w:pPr>
        <w:topLinePunct/>
        <w:ind w:firstLine="588" w:firstLineChars="210"/>
        <w:jc w:val="both"/>
        <w:rPr>
          <w:sz w:val="28"/>
          <w:szCs w:val="28"/>
        </w:rPr>
      </w:pPr>
    </w:p>
    <w:p>
      <w:pPr>
        <w:keepNext w:val="0"/>
        <w:keepLines w:val="0"/>
        <w:pageBreakBefore w:val="0"/>
        <w:kinsoku/>
        <w:wordWrap/>
        <w:overflowPunct/>
        <w:topLinePunct/>
        <w:autoSpaceDE/>
        <w:autoSpaceDN/>
        <w:bidi w:val="0"/>
        <w:spacing w:line="560" w:lineRule="exact"/>
        <w:ind w:firstLine="672" w:firstLineChars="210"/>
        <w:jc w:val="left"/>
        <w:rPr>
          <w:rFonts w:ascii="仿宋" w:hAnsi="仿宋" w:eastAsia="仿宋"/>
          <w:sz w:val="32"/>
          <w:szCs w:val="32"/>
        </w:rPr>
      </w:pPr>
      <w:r>
        <w:rPr>
          <w:rFonts w:hint="eastAsia" w:ascii="仿宋" w:hAnsi="仿宋" w:eastAsia="仿宋"/>
          <w:color w:val="000000" w:themeColor="text1"/>
          <w:sz w:val="32"/>
          <w:szCs w:val="32"/>
          <w14:textFill>
            <w14:solidFill>
              <w14:schemeClr w14:val="tx1"/>
            </w14:solidFill>
          </w14:textFill>
        </w:rPr>
        <w:t>根据甘肃省财政厅开展202</w:t>
      </w:r>
      <w:r>
        <w:rPr>
          <w:rFonts w:hint="eastAsia" w:ascii="仿宋" w:hAnsi="仿宋" w:eastAsia="仿宋"/>
          <w:color w:val="000000" w:themeColor="text1"/>
          <w:sz w:val="32"/>
          <w:szCs w:val="32"/>
          <w:lang w:val="en-US" w:eastAsia="zh-CN"/>
          <w14:textFill>
            <w14:solidFill>
              <w14:schemeClr w14:val="tx1"/>
            </w14:solidFill>
          </w14:textFill>
        </w:rPr>
        <w:t>5</w:t>
      </w:r>
      <w:r>
        <w:rPr>
          <w:rFonts w:hint="eastAsia" w:ascii="仿宋" w:hAnsi="仿宋" w:eastAsia="仿宋"/>
          <w:color w:val="000000" w:themeColor="text1"/>
          <w:sz w:val="32"/>
          <w:szCs w:val="32"/>
          <w14:textFill>
            <w14:solidFill>
              <w14:schemeClr w14:val="tx1"/>
            </w14:solidFill>
          </w14:textFill>
        </w:rPr>
        <w:t>年度省级预算执行情况绩效自评工作的通知精神</w:t>
      </w:r>
      <w:r>
        <w:rPr>
          <w:rFonts w:hint="eastAsia" w:ascii="仿宋" w:hAnsi="仿宋" w:eastAsia="仿宋"/>
          <w:sz w:val="32"/>
          <w:szCs w:val="32"/>
        </w:rPr>
        <w:t>，结合学院实际情况,</w:t>
      </w:r>
      <w:r>
        <w:rPr>
          <w:rFonts w:hint="eastAsia" w:ascii="仿宋" w:hAnsi="仿宋" w:eastAsia="仿宋" w:cs="仿宋"/>
          <w:sz w:val="32"/>
          <w:szCs w:val="32"/>
        </w:rPr>
        <w:t>认真组织</w:t>
      </w:r>
      <w:r>
        <w:rPr>
          <w:rFonts w:hint="eastAsia" w:ascii="仿宋" w:hAnsi="仿宋" w:eastAsia="仿宋" w:cs="仿宋"/>
          <w:sz w:val="32"/>
          <w:szCs w:val="32"/>
          <w:lang w:eastAsia="zh-CN"/>
        </w:rPr>
        <w:t>开展自评</w:t>
      </w:r>
      <w:r>
        <w:rPr>
          <w:rFonts w:hint="eastAsia" w:ascii="仿宋" w:hAnsi="仿宋" w:eastAsia="仿宋" w:cs="仿宋"/>
          <w:sz w:val="32"/>
          <w:szCs w:val="32"/>
        </w:rPr>
        <w:t>，</w:t>
      </w:r>
      <w:r>
        <w:rPr>
          <w:rFonts w:hint="eastAsia" w:ascii="仿宋" w:hAnsi="仿宋" w:eastAsia="仿宋"/>
          <w:sz w:val="32"/>
          <w:szCs w:val="32"/>
        </w:rPr>
        <w:t>充分发挥预算绩效管理的激励约束作用</w:t>
      </w:r>
      <w:r>
        <w:rPr>
          <w:rFonts w:hint="eastAsia" w:ascii="仿宋" w:hAnsi="仿宋" w:eastAsia="仿宋"/>
          <w:sz w:val="32"/>
          <w:szCs w:val="32"/>
          <w:lang w:eastAsia="zh-CN"/>
        </w:rPr>
        <w:t>，提高财政资金使用效益</w:t>
      </w:r>
      <w:r>
        <w:rPr>
          <w:rFonts w:hint="eastAsia" w:ascii="仿宋" w:hAnsi="仿宋" w:eastAsia="仿宋"/>
          <w:sz w:val="32"/>
          <w:szCs w:val="32"/>
        </w:rPr>
        <w:t>。现将自评情况报告如下</w:t>
      </w:r>
      <w:r>
        <w:rPr>
          <w:rFonts w:ascii="仿宋" w:hAnsi="仿宋" w:eastAsia="仿宋"/>
          <w:sz w:val="32"/>
          <w:szCs w:val="32"/>
        </w:rPr>
        <w:t>：</w:t>
      </w:r>
    </w:p>
    <w:p>
      <w:pPr>
        <w:keepNext w:val="0"/>
        <w:keepLines w:val="0"/>
        <w:pageBreakBefore w:val="0"/>
        <w:kinsoku/>
        <w:wordWrap/>
        <w:overflowPunct/>
        <w:topLinePunct/>
        <w:autoSpaceDE/>
        <w:autoSpaceDN/>
        <w:bidi w:val="0"/>
        <w:spacing w:line="560" w:lineRule="exact"/>
        <w:ind w:firstLine="640"/>
        <w:jc w:val="left"/>
        <w:rPr>
          <w:rFonts w:ascii="黑体" w:hAnsi="黑体" w:eastAsia="黑体"/>
          <w:sz w:val="32"/>
          <w:szCs w:val="32"/>
        </w:rPr>
      </w:pPr>
      <w:r>
        <w:rPr>
          <w:rFonts w:hint="eastAsia" w:ascii="黑体" w:hAnsi="黑体" w:eastAsia="黑体"/>
          <w:sz w:val="32"/>
          <w:szCs w:val="32"/>
        </w:rPr>
        <w:t>一、基本情况</w:t>
      </w:r>
    </w:p>
    <w:p>
      <w:pPr>
        <w:pStyle w:val="3"/>
        <w:keepNext w:val="0"/>
        <w:keepLines w:val="0"/>
        <w:pageBreakBefore w:val="0"/>
        <w:kinsoku/>
        <w:wordWrap/>
        <w:overflowPunct/>
        <w:autoSpaceDE/>
        <w:autoSpaceDN/>
        <w:bidi w:val="0"/>
        <w:spacing w:line="560" w:lineRule="exact"/>
        <w:ind w:firstLine="640"/>
        <w:jc w:val="left"/>
        <w:rPr>
          <w:rFonts w:eastAsia="仿宋"/>
          <w:color w:val="000000" w:themeColor="text1"/>
          <w:sz w:val="32"/>
          <w:szCs w:val="32"/>
          <w14:textFill>
            <w14:solidFill>
              <w14:schemeClr w14:val="tx1"/>
            </w14:solidFill>
          </w14:textFill>
        </w:rPr>
      </w:pPr>
      <w:r>
        <w:rPr>
          <w:rFonts w:hint="eastAsia" w:ascii="仿宋_GB2312" w:eastAsia="仿宋_GB2312"/>
          <w:sz w:val="32"/>
          <w:szCs w:val="32"/>
        </w:rPr>
        <w:t>甘肃社会主义学院成立于1957年，是省委统战部管理的省委直属事业单位。2000年成立甘肃省中华文化学院，与甘肃社会主义学院“一个机构，两块牌子”。是中国共产党领导的统一战线性质的政治学院，是民主党派和无党派人士的联合党校，是统一战线人才教育培养的主阵地，是开展党的统一战线工作的重要部门，是党和国家干部教育培训体系的重要组成部分。同时开展以爱国主义为宗旨，以中华文化为主要内容的教育、研究和对外交流活动。</w:t>
      </w:r>
    </w:p>
    <w:p>
      <w:pPr>
        <w:keepNext w:val="0"/>
        <w:keepLines w:val="0"/>
        <w:pageBreakBefore w:val="0"/>
        <w:kinsoku/>
        <w:wordWrap/>
        <w:overflowPunct/>
        <w:topLinePunct/>
        <w:autoSpaceDE/>
        <w:autoSpaceDN/>
        <w:bidi w:val="0"/>
        <w:spacing w:line="560" w:lineRule="exact"/>
        <w:ind w:firstLine="640"/>
        <w:jc w:val="left"/>
        <w:rPr>
          <w:rFonts w:ascii="仿宋" w:hAnsi="仿宋" w:eastAsia="仿宋" w:cs="仿宋"/>
          <w:color w:val="000000"/>
          <w:sz w:val="32"/>
          <w:szCs w:val="32"/>
        </w:rPr>
      </w:pPr>
      <w:r>
        <w:rPr>
          <w:rFonts w:hint="eastAsia" w:ascii="楷体" w:hAnsi="楷体" w:eastAsia="楷体" w:cs="仿宋"/>
          <w:sz w:val="32"/>
          <w:szCs w:val="32"/>
        </w:rPr>
        <w:t>（一）部门主要职能</w:t>
      </w:r>
    </w:p>
    <w:p>
      <w:pPr>
        <w:keepNext w:val="0"/>
        <w:keepLines w:val="0"/>
        <w:pageBreakBefore w:val="0"/>
        <w:kinsoku/>
        <w:wordWrap/>
        <w:overflowPunct/>
        <w:autoSpaceDE/>
        <w:autoSpaceDN/>
        <w:bidi w:val="0"/>
        <w:adjustRightInd w:val="0"/>
        <w:snapToGrid w:val="0"/>
        <w:spacing w:line="560" w:lineRule="exact"/>
        <w:ind w:firstLine="704" w:firstLineChars="220"/>
        <w:jc w:val="left"/>
        <w:rPr>
          <w:rFonts w:ascii="仿宋" w:hAnsi="仿宋" w:eastAsia="仿宋"/>
          <w:sz w:val="32"/>
          <w:szCs w:val="32"/>
        </w:rPr>
      </w:pPr>
      <w:r>
        <w:rPr>
          <w:rFonts w:hint="eastAsia" w:ascii="仿宋" w:hAnsi="仿宋" w:eastAsia="仿宋"/>
          <w:sz w:val="32"/>
          <w:szCs w:val="32"/>
        </w:rPr>
        <w:t>根据中共甘肃省委机构编制委员会《关于印发&lt;甘肃社会主义学院职能配置、内设机构和人员编制规定&gt;的通知》（甘编委发〔2020〕2号）规定，甘肃社会主义学院主要职责包括:</w:t>
      </w:r>
    </w:p>
    <w:p>
      <w:pPr>
        <w:keepNext w:val="0"/>
        <w:keepLines w:val="0"/>
        <w:pageBreakBefore w:val="0"/>
        <w:kinsoku/>
        <w:wordWrap/>
        <w:overflowPunct/>
        <w:autoSpaceDE/>
        <w:autoSpaceDN/>
        <w:bidi w:val="0"/>
        <w:adjustRightInd w:val="0"/>
        <w:snapToGrid w:val="0"/>
        <w:spacing w:line="560" w:lineRule="exact"/>
        <w:ind w:firstLine="704" w:firstLineChars="220"/>
        <w:jc w:val="left"/>
        <w:rPr>
          <w:rFonts w:ascii="仿宋" w:hAnsi="仿宋" w:eastAsia="仿宋"/>
          <w:sz w:val="32"/>
          <w:szCs w:val="32"/>
        </w:rPr>
      </w:pPr>
      <w:r>
        <w:rPr>
          <w:rFonts w:hint="eastAsia" w:ascii="仿宋" w:hAnsi="仿宋" w:eastAsia="仿宋"/>
          <w:sz w:val="32"/>
          <w:szCs w:val="32"/>
        </w:rPr>
        <w:t>（1）培训民主党派和无党派人士、统一战线其他领域代表人士，培训统战干部，培养统一战线理论研究人才，承办党委和政府举办的有关专题研讨班。</w:t>
      </w:r>
    </w:p>
    <w:p>
      <w:pPr>
        <w:keepNext w:val="0"/>
        <w:keepLines w:val="0"/>
        <w:pageBreakBefore w:val="0"/>
        <w:kinsoku/>
        <w:wordWrap/>
        <w:overflowPunct/>
        <w:autoSpaceDE/>
        <w:autoSpaceDN/>
        <w:bidi w:val="0"/>
        <w:adjustRightInd w:val="0"/>
        <w:snapToGrid w:val="0"/>
        <w:spacing w:line="560" w:lineRule="exact"/>
        <w:ind w:firstLine="704" w:firstLineChars="220"/>
        <w:jc w:val="left"/>
        <w:rPr>
          <w:rFonts w:ascii="仿宋" w:hAnsi="仿宋" w:eastAsia="仿宋"/>
          <w:sz w:val="32"/>
          <w:szCs w:val="32"/>
        </w:rPr>
      </w:pPr>
      <w:r>
        <w:rPr>
          <w:rFonts w:hint="eastAsia" w:ascii="仿宋" w:hAnsi="仿宋" w:eastAsia="仿宋"/>
          <w:sz w:val="32"/>
          <w:szCs w:val="32"/>
        </w:rPr>
        <w:t>（2）组织开展马克思列宁主义、毛泽东思想、邓小平理论、“三个代表”重要思想、科学发展观、习近平新时代中国特色社会主义思想，以及党的统一战线理论和方针政策的研究和宣传，推进理论创新。</w:t>
      </w:r>
    </w:p>
    <w:p>
      <w:pPr>
        <w:keepNext w:val="0"/>
        <w:keepLines w:val="0"/>
        <w:pageBreakBefore w:val="0"/>
        <w:kinsoku/>
        <w:wordWrap/>
        <w:overflowPunct/>
        <w:autoSpaceDE/>
        <w:autoSpaceDN/>
        <w:bidi w:val="0"/>
        <w:adjustRightInd w:val="0"/>
        <w:snapToGrid w:val="0"/>
        <w:spacing w:line="560" w:lineRule="exact"/>
        <w:ind w:firstLine="704" w:firstLineChars="220"/>
        <w:jc w:val="left"/>
        <w:rPr>
          <w:rFonts w:ascii="仿宋" w:hAnsi="仿宋" w:eastAsia="仿宋"/>
          <w:sz w:val="32"/>
          <w:szCs w:val="32"/>
        </w:rPr>
      </w:pPr>
      <w:r>
        <w:rPr>
          <w:rFonts w:hint="eastAsia" w:ascii="仿宋" w:hAnsi="仿宋" w:eastAsia="仿宋"/>
          <w:sz w:val="32"/>
          <w:szCs w:val="32"/>
        </w:rPr>
        <w:t>（3）组织开展决策咨询工作，为党委和政府决策服务。</w:t>
      </w:r>
    </w:p>
    <w:p>
      <w:pPr>
        <w:keepNext w:val="0"/>
        <w:keepLines w:val="0"/>
        <w:pageBreakBefore w:val="0"/>
        <w:kinsoku/>
        <w:wordWrap/>
        <w:overflowPunct/>
        <w:autoSpaceDE/>
        <w:autoSpaceDN/>
        <w:bidi w:val="0"/>
        <w:adjustRightInd w:val="0"/>
        <w:snapToGrid w:val="0"/>
        <w:spacing w:line="560" w:lineRule="exact"/>
        <w:ind w:firstLine="704" w:firstLineChars="220"/>
        <w:jc w:val="left"/>
        <w:rPr>
          <w:rFonts w:ascii="仿宋" w:hAnsi="仿宋" w:eastAsia="仿宋"/>
          <w:sz w:val="32"/>
          <w:szCs w:val="32"/>
        </w:rPr>
      </w:pPr>
      <w:r>
        <w:rPr>
          <w:rFonts w:hint="eastAsia" w:ascii="仿宋" w:hAnsi="仿宋" w:eastAsia="仿宋"/>
          <w:sz w:val="32"/>
          <w:szCs w:val="32"/>
        </w:rPr>
        <w:t>（4）组织开展中华文化的教育、研究和对外交流。</w:t>
      </w:r>
    </w:p>
    <w:p>
      <w:pPr>
        <w:keepNext w:val="0"/>
        <w:keepLines w:val="0"/>
        <w:pageBreakBefore w:val="0"/>
        <w:kinsoku/>
        <w:wordWrap/>
        <w:overflowPunct/>
        <w:autoSpaceDE/>
        <w:autoSpaceDN/>
        <w:bidi w:val="0"/>
        <w:adjustRightInd w:val="0"/>
        <w:snapToGrid w:val="0"/>
        <w:spacing w:line="560" w:lineRule="exact"/>
        <w:ind w:firstLine="704" w:firstLineChars="220"/>
        <w:jc w:val="left"/>
        <w:rPr>
          <w:rFonts w:ascii="仿宋" w:hAnsi="仿宋" w:eastAsia="仿宋"/>
          <w:sz w:val="32"/>
          <w:szCs w:val="32"/>
        </w:rPr>
      </w:pPr>
      <w:r>
        <w:rPr>
          <w:rFonts w:hint="eastAsia" w:ascii="仿宋" w:hAnsi="仿宋" w:eastAsia="仿宋"/>
          <w:sz w:val="32"/>
          <w:szCs w:val="32"/>
        </w:rPr>
        <w:t>（5）指导市（州）社会主义学院业务工作。</w:t>
      </w:r>
    </w:p>
    <w:p>
      <w:pPr>
        <w:keepNext w:val="0"/>
        <w:keepLines w:val="0"/>
        <w:pageBreakBefore w:val="0"/>
        <w:kinsoku/>
        <w:wordWrap/>
        <w:overflowPunct/>
        <w:autoSpaceDE/>
        <w:autoSpaceDN/>
        <w:bidi w:val="0"/>
        <w:adjustRightInd w:val="0"/>
        <w:snapToGrid w:val="0"/>
        <w:spacing w:line="560" w:lineRule="exact"/>
        <w:ind w:firstLine="704" w:firstLineChars="220"/>
        <w:jc w:val="left"/>
        <w:rPr>
          <w:rFonts w:ascii="仿宋" w:hAnsi="仿宋" w:eastAsia="仿宋"/>
          <w:sz w:val="32"/>
          <w:szCs w:val="32"/>
        </w:rPr>
      </w:pPr>
      <w:r>
        <w:rPr>
          <w:rFonts w:hint="eastAsia" w:ascii="仿宋" w:hAnsi="仿宋" w:eastAsia="仿宋"/>
          <w:sz w:val="32"/>
          <w:szCs w:val="32"/>
        </w:rPr>
        <w:t>（6）开展联谊交友。</w:t>
      </w:r>
    </w:p>
    <w:p>
      <w:pPr>
        <w:keepNext w:val="0"/>
        <w:keepLines w:val="0"/>
        <w:pageBreakBefore w:val="0"/>
        <w:kinsoku/>
        <w:wordWrap/>
        <w:overflowPunct/>
        <w:autoSpaceDE/>
        <w:autoSpaceDN/>
        <w:bidi w:val="0"/>
        <w:adjustRightInd w:val="0"/>
        <w:snapToGrid w:val="0"/>
        <w:spacing w:line="560" w:lineRule="exact"/>
        <w:ind w:firstLine="704" w:firstLineChars="220"/>
        <w:jc w:val="left"/>
        <w:rPr>
          <w:rFonts w:ascii="仿宋" w:hAnsi="仿宋" w:eastAsia="仿宋"/>
          <w:sz w:val="32"/>
          <w:szCs w:val="32"/>
        </w:rPr>
      </w:pPr>
      <w:r>
        <w:rPr>
          <w:rFonts w:hint="eastAsia" w:ascii="仿宋" w:hAnsi="仿宋" w:eastAsia="仿宋"/>
          <w:sz w:val="32"/>
          <w:szCs w:val="32"/>
        </w:rPr>
        <w:t>（7）完成省委交办的其他任务。</w:t>
      </w:r>
    </w:p>
    <w:p>
      <w:pPr>
        <w:keepNext w:val="0"/>
        <w:keepLines w:val="0"/>
        <w:pageBreakBefore w:val="0"/>
        <w:kinsoku/>
        <w:wordWrap/>
        <w:overflowPunct/>
        <w:topLinePunct/>
        <w:autoSpaceDE/>
        <w:autoSpaceDN/>
        <w:bidi w:val="0"/>
        <w:spacing w:line="560" w:lineRule="exact"/>
        <w:ind w:firstLine="640"/>
        <w:jc w:val="left"/>
        <w:rPr>
          <w:rFonts w:ascii="楷体" w:hAnsi="楷体" w:eastAsia="楷体" w:cs="仿宋"/>
          <w:sz w:val="32"/>
          <w:szCs w:val="32"/>
        </w:rPr>
      </w:pPr>
      <w:r>
        <w:rPr>
          <w:rFonts w:hint="eastAsia" w:ascii="楷体" w:hAnsi="楷体" w:eastAsia="楷体" w:cs="仿宋"/>
          <w:sz w:val="32"/>
          <w:szCs w:val="32"/>
        </w:rPr>
        <w:t>（二）内设机构及所属单位概况</w:t>
      </w:r>
    </w:p>
    <w:p>
      <w:pPr>
        <w:pStyle w:val="3"/>
        <w:keepNext w:val="0"/>
        <w:keepLines w:val="0"/>
        <w:pageBreakBefore w:val="0"/>
        <w:kinsoku/>
        <w:wordWrap/>
        <w:overflowPunct/>
        <w:autoSpaceDE/>
        <w:autoSpaceDN/>
        <w:bidi w:val="0"/>
        <w:spacing w:line="560" w:lineRule="exact"/>
        <w:ind w:firstLine="640"/>
        <w:jc w:val="left"/>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学院内设机构14个，分别为：办公室、教务处、科研处、组织人事处、财务处、培训进修处、文化交流处、机关党委（纪委）、统一战线理论教研部、民族宗教教研部、中华文化教研部、宣传信息中心、学报编辑部、后勤服务中心。</w:t>
      </w:r>
    </w:p>
    <w:p>
      <w:pPr>
        <w:keepNext w:val="0"/>
        <w:keepLines w:val="0"/>
        <w:pageBreakBefore w:val="0"/>
        <w:kinsoku/>
        <w:wordWrap/>
        <w:overflowPunct/>
        <w:topLinePunct/>
        <w:autoSpaceDE/>
        <w:autoSpaceDN/>
        <w:bidi w:val="0"/>
        <w:spacing w:line="560" w:lineRule="exact"/>
        <w:ind w:firstLine="640"/>
        <w:jc w:val="left"/>
        <w:rPr>
          <w:rFonts w:ascii="黑体" w:hAnsi="黑体" w:eastAsia="黑体" w:cs="Times New Roman"/>
          <w:sz w:val="32"/>
          <w:szCs w:val="32"/>
        </w:rPr>
      </w:pPr>
      <w:r>
        <w:rPr>
          <w:rFonts w:hint="eastAsia" w:ascii="黑体" w:hAnsi="黑体" w:eastAsia="黑体" w:cs="Times New Roman"/>
          <w:sz w:val="32"/>
          <w:szCs w:val="32"/>
        </w:rPr>
        <w:t>二、绩效自评工作组织开展情况</w:t>
      </w:r>
      <w:r>
        <w:rPr>
          <w:rFonts w:hint="eastAsia" w:ascii="黑体" w:hAnsi="黑体" w:eastAsia="黑体" w:cs="Times New Roman"/>
          <w:sz w:val="32"/>
          <w:szCs w:val="32"/>
        </w:rPr>
        <w:tab/>
      </w:r>
    </w:p>
    <w:p>
      <w:pPr>
        <w:keepNext w:val="0"/>
        <w:keepLines w:val="0"/>
        <w:pageBreakBefore w:val="0"/>
        <w:kinsoku/>
        <w:wordWrap/>
        <w:overflowPunct/>
        <w:topLinePunct/>
        <w:autoSpaceDE/>
        <w:autoSpaceDN/>
        <w:bidi w:val="0"/>
        <w:spacing w:line="560" w:lineRule="exact"/>
        <w:ind w:firstLine="640"/>
        <w:jc w:val="left"/>
        <w:rPr>
          <w:rFonts w:ascii="仿宋" w:hAnsi="仿宋" w:eastAsia="仿宋" w:cs="仿宋"/>
          <w:color w:val="000000"/>
          <w:sz w:val="32"/>
          <w:szCs w:val="32"/>
        </w:rPr>
      </w:pPr>
      <w:r>
        <w:rPr>
          <w:rFonts w:hint="eastAsia" w:ascii="楷体" w:hAnsi="楷体" w:eastAsia="楷体" w:cs="仿宋"/>
          <w:sz w:val="32"/>
          <w:szCs w:val="32"/>
        </w:rPr>
        <w:t>（一）组织</w:t>
      </w:r>
      <w:r>
        <w:rPr>
          <w:rFonts w:hint="eastAsia" w:ascii="楷体" w:hAnsi="楷体" w:eastAsia="楷体" w:cs="仿宋"/>
          <w:sz w:val="32"/>
          <w:szCs w:val="32"/>
          <w:lang w:eastAsia="zh-CN"/>
        </w:rPr>
        <w:t>开展</w:t>
      </w:r>
      <w:r>
        <w:rPr>
          <w:rFonts w:hint="eastAsia" w:ascii="楷体" w:hAnsi="楷体" w:eastAsia="楷体" w:cs="仿宋"/>
          <w:sz w:val="32"/>
          <w:szCs w:val="32"/>
        </w:rPr>
        <w:t>情况</w:t>
      </w:r>
    </w:p>
    <w:p>
      <w:pPr>
        <w:keepNext w:val="0"/>
        <w:keepLines w:val="0"/>
        <w:pageBreakBefore w:val="0"/>
        <w:kinsoku/>
        <w:wordWrap/>
        <w:overflowPunct/>
        <w:autoSpaceDE/>
        <w:autoSpaceDN/>
        <w:bidi w:val="0"/>
        <w:spacing w:line="560" w:lineRule="exact"/>
        <w:ind w:firstLine="640"/>
        <w:jc w:val="left"/>
        <w:rPr>
          <w:rFonts w:ascii="仿宋" w:hAnsi="仿宋" w:eastAsia="仿宋"/>
          <w:sz w:val="32"/>
          <w:szCs w:val="32"/>
        </w:rPr>
      </w:pPr>
      <w:r>
        <w:rPr>
          <w:rFonts w:hint="eastAsia" w:ascii="仿宋" w:hAnsi="仿宋" w:eastAsia="仿宋"/>
          <w:sz w:val="32"/>
          <w:szCs w:val="32"/>
        </w:rPr>
        <w:t>甘肃社会主义学院高度重视，认真组织，扎实开展绩效自评工作，由财务处牵头，教务处、科研处、后勤服务中心等相关部门配合，并指定1名工作人员专门负责绩效评价工作的组织协调和具体开展。按照</w:t>
      </w:r>
      <w:r>
        <w:rPr>
          <w:rFonts w:hint="eastAsia" w:ascii="仿宋" w:hAnsi="仿宋" w:eastAsia="仿宋"/>
          <w:sz w:val="32"/>
          <w:szCs w:val="32"/>
          <w:lang w:eastAsia="zh-CN"/>
        </w:rPr>
        <w:t>工作</w:t>
      </w:r>
      <w:r>
        <w:rPr>
          <w:rFonts w:ascii="仿宋" w:hAnsi="仿宋" w:eastAsia="仿宋"/>
          <w:sz w:val="32"/>
          <w:szCs w:val="32"/>
        </w:rPr>
        <w:t>要求，</w:t>
      </w:r>
      <w:r>
        <w:rPr>
          <w:rFonts w:hint="eastAsia" w:ascii="仿宋" w:hAnsi="仿宋" w:eastAsia="仿宋"/>
          <w:sz w:val="32"/>
          <w:szCs w:val="32"/>
        </w:rPr>
        <w:t>根据预算执行情况，收集、分析、整理资料</w:t>
      </w:r>
      <w:r>
        <w:rPr>
          <w:rFonts w:hint="eastAsia" w:ascii="仿宋" w:hAnsi="仿宋" w:eastAsia="仿宋"/>
          <w:sz w:val="32"/>
          <w:szCs w:val="32"/>
          <w:lang w:eastAsia="zh-CN"/>
        </w:rPr>
        <w:t>数据</w:t>
      </w:r>
      <w:r>
        <w:rPr>
          <w:rFonts w:hint="eastAsia" w:ascii="仿宋" w:hAnsi="仿宋" w:eastAsia="仿宋"/>
          <w:sz w:val="32"/>
          <w:szCs w:val="32"/>
        </w:rPr>
        <w:t>，结合</w:t>
      </w:r>
      <w:r>
        <w:rPr>
          <w:rFonts w:ascii="仿宋" w:hAnsi="仿宋" w:eastAsia="仿宋"/>
          <w:sz w:val="32"/>
          <w:szCs w:val="32"/>
        </w:rPr>
        <w:t>评价指标、评价标准和评价规则等自评指标体系，</w:t>
      </w:r>
      <w:r>
        <w:rPr>
          <w:rFonts w:hint="eastAsia" w:ascii="仿宋" w:hAnsi="仿宋" w:eastAsia="仿宋"/>
          <w:sz w:val="32"/>
          <w:szCs w:val="32"/>
        </w:rPr>
        <w:t>对部门整体支出绩效目标和项目支出绩效目标完成情况进行对比分析，并对未完成的指标进行了偏差原因分析，提出改进措施。</w:t>
      </w:r>
    </w:p>
    <w:p>
      <w:pPr>
        <w:keepNext w:val="0"/>
        <w:keepLines w:val="0"/>
        <w:pageBreakBefore w:val="0"/>
        <w:kinsoku/>
        <w:wordWrap/>
        <w:overflowPunct/>
        <w:topLinePunct/>
        <w:autoSpaceDE/>
        <w:autoSpaceDN/>
        <w:bidi w:val="0"/>
        <w:spacing w:line="560" w:lineRule="exact"/>
        <w:ind w:firstLine="640"/>
        <w:jc w:val="left"/>
        <w:rPr>
          <w:rFonts w:ascii="仿宋" w:hAnsi="仿宋" w:eastAsia="仿宋" w:cs="仿宋"/>
          <w:color w:val="000000"/>
          <w:sz w:val="32"/>
          <w:szCs w:val="32"/>
        </w:rPr>
      </w:pPr>
      <w:r>
        <w:rPr>
          <w:rFonts w:hint="eastAsia" w:ascii="楷体" w:hAnsi="楷体" w:eastAsia="楷体" w:cs="仿宋"/>
          <w:sz w:val="32"/>
          <w:szCs w:val="32"/>
        </w:rPr>
        <w:t>（二）绩效评价方式、对象和范围</w:t>
      </w:r>
    </w:p>
    <w:p>
      <w:pPr>
        <w:pStyle w:val="7"/>
        <w:keepNext w:val="0"/>
        <w:keepLines w:val="0"/>
        <w:pageBreakBefore w:val="0"/>
        <w:kinsoku/>
        <w:wordWrap/>
        <w:overflowPunct/>
        <w:autoSpaceDE/>
        <w:autoSpaceDN/>
        <w:bidi w:val="0"/>
        <w:spacing w:after="0" w:line="560" w:lineRule="exact"/>
        <w:ind w:left="0" w:leftChars="0" w:firstLine="960" w:firstLineChars="300"/>
        <w:jc w:val="left"/>
        <w:rPr>
          <w:rFonts w:ascii="仿宋" w:hAnsi="仿宋" w:eastAsia="仿宋"/>
          <w:sz w:val="32"/>
          <w:szCs w:val="32"/>
        </w:rPr>
      </w:pPr>
      <w:r>
        <w:rPr>
          <w:rFonts w:hint="eastAsia" w:ascii="仿宋" w:hAnsi="仿宋" w:eastAsia="仿宋"/>
          <w:sz w:val="32"/>
          <w:szCs w:val="32"/>
        </w:rPr>
        <w:t>1.评价方式</w:t>
      </w:r>
    </w:p>
    <w:p>
      <w:pPr>
        <w:pStyle w:val="7"/>
        <w:keepNext w:val="0"/>
        <w:keepLines w:val="0"/>
        <w:pageBreakBefore w:val="0"/>
        <w:kinsoku/>
        <w:wordWrap/>
        <w:overflowPunct/>
        <w:autoSpaceDE/>
        <w:autoSpaceDN/>
        <w:bidi w:val="0"/>
        <w:spacing w:after="0" w:line="560" w:lineRule="exact"/>
        <w:ind w:firstLine="678" w:firstLineChars="212"/>
        <w:jc w:val="left"/>
        <w:rPr>
          <w:rFonts w:ascii="仿宋" w:hAnsi="仿宋" w:eastAsia="仿宋"/>
          <w:sz w:val="32"/>
          <w:szCs w:val="32"/>
        </w:rPr>
      </w:pPr>
      <w:r>
        <w:rPr>
          <w:rFonts w:hint="eastAsia" w:ascii="仿宋" w:hAnsi="仿宋" w:eastAsia="仿宋"/>
          <w:sz w:val="32"/>
          <w:szCs w:val="32"/>
        </w:rPr>
        <w:t>本次绩效评价采取单位自评方式。</w:t>
      </w:r>
    </w:p>
    <w:p>
      <w:pPr>
        <w:pStyle w:val="7"/>
        <w:keepNext w:val="0"/>
        <w:keepLines w:val="0"/>
        <w:pageBreakBefore w:val="0"/>
        <w:kinsoku/>
        <w:wordWrap/>
        <w:overflowPunct/>
        <w:autoSpaceDE/>
        <w:autoSpaceDN/>
        <w:bidi w:val="0"/>
        <w:spacing w:after="0" w:line="560" w:lineRule="exact"/>
        <w:ind w:firstLine="518" w:firstLineChars="162"/>
        <w:jc w:val="left"/>
        <w:rPr>
          <w:rFonts w:ascii="仿宋" w:hAnsi="仿宋" w:eastAsia="仿宋"/>
          <w:sz w:val="32"/>
          <w:szCs w:val="32"/>
        </w:rPr>
      </w:pPr>
      <w:r>
        <w:rPr>
          <w:rFonts w:hint="eastAsia" w:ascii="仿宋" w:hAnsi="仿宋" w:eastAsia="仿宋"/>
          <w:sz w:val="32"/>
          <w:szCs w:val="32"/>
        </w:rPr>
        <w:t>2.评价对象及范围</w:t>
      </w:r>
    </w:p>
    <w:p>
      <w:pPr>
        <w:keepNext w:val="0"/>
        <w:keepLines w:val="0"/>
        <w:pageBreakBefore w:val="0"/>
        <w:kinsoku/>
        <w:wordWrap/>
        <w:overflowPunct/>
        <w:topLinePunct/>
        <w:autoSpaceDE/>
        <w:autoSpaceDN/>
        <w:bidi w:val="0"/>
        <w:spacing w:line="560" w:lineRule="exact"/>
        <w:ind w:firstLine="640"/>
        <w:jc w:val="left"/>
        <w:rPr>
          <w:rFonts w:ascii="仿宋" w:hAnsi="仿宋" w:eastAsia="仿宋"/>
          <w:sz w:val="32"/>
          <w:szCs w:val="32"/>
        </w:rPr>
      </w:pPr>
      <w:r>
        <w:rPr>
          <w:rFonts w:hint="eastAsia" w:ascii="仿宋" w:hAnsi="仿宋" w:eastAsia="仿宋"/>
          <w:sz w:val="32"/>
          <w:szCs w:val="32"/>
        </w:rPr>
        <w:t>纳入20</w:t>
      </w:r>
      <w:r>
        <w:rPr>
          <w:rFonts w:ascii="仿宋" w:hAnsi="仿宋" w:eastAsia="仿宋"/>
          <w:sz w:val="32"/>
          <w:szCs w:val="32"/>
        </w:rPr>
        <w:t>2</w:t>
      </w:r>
      <w:r>
        <w:rPr>
          <w:rFonts w:hint="eastAsia" w:ascii="仿宋" w:hAnsi="仿宋" w:eastAsia="仿宋"/>
          <w:sz w:val="32"/>
          <w:szCs w:val="32"/>
          <w:lang w:val="en-US" w:eastAsia="zh-CN"/>
        </w:rPr>
        <w:t>5</w:t>
      </w:r>
      <w:r>
        <w:rPr>
          <w:rFonts w:hint="eastAsia" w:ascii="仿宋" w:hAnsi="仿宋" w:eastAsia="仿宋"/>
          <w:sz w:val="32"/>
          <w:szCs w:val="32"/>
        </w:rPr>
        <w:t>年整体支出绩效目标自评范围的单位有1个，即甘肃社会主义学院。资金</w:t>
      </w:r>
      <w:r>
        <w:rPr>
          <w:rFonts w:ascii="仿宋" w:hAnsi="仿宋" w:eastAsia="仿宋"/>
          <w:sz w:val="32"/>
          <w:szCs w:val="32"/>
        </w:rPr>
        <w:t>涵盖我</w:t>
      </w:r>
      <w:r>
        <w:rPr>
          <w:rFonts w:hint="eastAsia" w:ascii="仿宋" w:hAnsi="仿宋" w:eastAsia="仿宋"/>
          <w:sz w:val="32"/>
          <w:szCs w:val="32"/>
        </w:rPr>
        <w:t>院202</w:t>
      </w:r>
      <w:r>
        <w:rPr>
          <w:rFonts w:hint="eastAsia" w:ascii="仿宋" w:hAnsi="仿宋" w:eastAsia="仿宋"/>
          <w:sz w:val="32"/>
          <w:szCs w:val="32"/>
          <w:lang w:val="en-US" w:eastAsia="zh-CN"/>
        </w:rPr>
        <w:t>5</w:t>
      </w:r>
      <w:r>
        <w:rPr>
          <w:rFonts w:hint="eastAsia" w:ascii="仿宋" w:hAnsi="仿宋" w:eastAsia="仿宋"/>
          <w:sz w:val="32"/>
          <w:szCs w:val="32"/>
        </w:rPr>
        <w:t>年度</w:t>
      </w:r>
      <w:r>
        <w:rPr>
          <w:rFonts w:ascii="仿宋" w:hAnsi="仿宋" w:eastAsia="仿宋"/>
          <w:sz w:val="32"/>
          <w:szCs w:val="32"/>
        </w:rPr>
        <w:t>预算</w:t>
      </w:r>
      <w:r>
        <w:rPr>
          <w:rFonts w:hint="eastAsia" w:ascii="仿宋" w:hAnsi="仿宋" w:eastAsia="仿宋"/>
          <w:sz w:val="32"/>
          <w:szCs w:val="32"/>
        </w:rPr>
        <w:t>年初</w:t>
      </w:r>
      <w:r>
        <w:rPr>
          <w:rFonts w:ascii="仿宋" w:hAnsi="仿宋" w:eastAsia="仿宋"/>
          <w:sz w:val="32"/>
          <w:szCs w:val="32"/>
        </w:rPr>
        <w:t>安排</w:t>
      </w:r>
      <w:r>
        <w:rPr>
          <w:rFonts w:hint="eastAsia" w:ascii="仿宋" w:hAnsi="仿宋" w:eastAsia="仿宋"/>
          <w:sz w:val="32"/>
          <w:szCs w:val="32"/>
        </w:rPr>
        <w:t>及当年调整</w:t>
      </w:r>
      <w:r>
        <w:rPr>
          <w:rFonts w:ascii="仿宋" w:hAnsi="仿宋" w:eastAsia="仿宋"/>
          <w:sz w:val="32"/>
          <w:szCs w:val="32"/>
        </w:rPr>
        <w:t>的基本支出</w:t>
      </w:r>
      <w:r>
        <w:rPr>
          <w:rFonts w:hint="eastAsia" w:ascii="仿宋" w:hAnsi="仿宋" w:eastAsia="仿宋"/>
          <w:sz w:val="32"/>
          <w:szCs w:val="32"/>
        </w:rPr>
        <w:t>和</w:t>
      </w:r>
      <w:r>
        <w:rPr>
          <w:rFonts w:ascii="仿宋" w:hAnsi="仿宋" w:eastAsia="仿宋"/>
          <w:sz w:val="32"/>
          <w:szCs w:val="32"/>
        </w:rPr>
        <w:t>项目支出</w:t>
      </w:r>
      <w:r>
        <w:rPr>
          <w:rFonts w:hint="eastAsia" w:ascii="仿宋" w:hAnsi="仿宋" w:eastAsia="仿宋"/>
          <w:sz w:val="32"/>
          <w:szCs w:val="32"/>
        </w:rPr>
        <w:t>。省级部门预算整体支出、项目支出</w:t>
      </w:r>
      <w:r>
        <w:rPr>
          <w:rFonts w:hint="eastAsia" w:ascii="仿宋" w:hAnsi="仿宋" w:eastAsia="仿宋"/>
          <w:sz w:val="32"/>
          <w:szCs w:val="32"/>
          <w:lang w:val="en-US" w:eastAsia="zh-CN"/>
        </w:rPr>
        <w:t>1个</w:t>
      </w:r>
      <w:r>
        <w:rPr>
          <w:rFonts w:hint="eastAsia" w:ascii="仿宋" w:hAnsi="仿宋" w:eastAsia="仿宋"/>
          <w:sz w:val="32"/>
          <w:szCs w:val="32"/>
        </w:rPr>
        <w:t>纳入本次自评范围。</w:t>
      </w:r>
    </w:p>
    <w:p>
      <w:pPr>
        <w:keepNext w:val="0"/>
        <w:keepLines w:val="0"/>
        <w:pageBreakBefore w:val="0"/>
        <w:kinsoku/>
        <w:wordWrap/>
        <w:overflowPunct/>
        <w:topLinePunct/>
        <w:autoSpaceDE/>
        <w:autoSpaceDN/>
        <w:bidi w:val="0"/>
        <w:spacing w:line="560" w:lineRule="exact"/>
        <w:ind w:firstLine="640"/>
        <w:jc w:val="left"/>
        <w:rPr>
          <w:rFonts w:ascii="仿宋" w:hAnsi="仿宋" w:eastAsia="仿宋" w:cs="仿宋"/>
          <w:color w:val="000000"/>
          <w:sz w:val="32"/>
          <w:szCs w:val="32"/>
        </w:rPr>
      </w:pPr>
      <w:r>
        <w:rPr>
          <w:rFonts w:hint="eastAsia" w:ascii="楷体" w:hAnsi="楷体" w:eastAsia="楷体" w:cs="仿宋"/>
          <w:sz w:val="32"/>
          <w:szCs w:val="32"/>
        </w:rPr>
        <w:t>（三）绩效评价工作机制</w:t>
      </w:r>
    </w:p>
    <w:p>
      <w:pPr>
        <w:keepNext w:val="0"/>
        <w:keepLines w:val="0"/>
        <w:pageBreakBefore w:val="0"/>
        <w:kinsoku/>
        <w:wordWrap/>
        <w:overflowPunct/>
        <w:topLinePunct/>
        <w:autoSpaceDE/>
        <w:autoSpaceDN/>
        <w:bidi w:val="0"/>
        <w:spacing w:line="560" w:lineRule="exact"/>
        <w:ind w:firstLine="806" w:firstLineChars="252"/>
        <w:jc w:val="left"/>
        <w:rPr>
          <w:rFonts w:ascii="仿宋" w:hAnsi="仿宋" w:eastAsia="仿宋"/>
          <w:sz w:val="32"/>
          <w:szCs w:val="32"/>
        </w:rPr>
      </w:pPr>
      <w:r>
        <w:rPr>
          <w:rFonts w:hint="eastAsia" w:ascii="仿宋" w:hAnsi="仿宋" w:eastAsia="仿宋"/>
          <w:sz w:val="32"/>
          <w:szCs w:val="32"/>
        </w:rPr>
        <w:t>以甘肃社会主义学院202</w:t>
      </w:r>
      <w:r>
        <w:rPr>
          <w:rFonts w:hint="eastAsia" w:ascii="仿宋" w:hAnsi="仿宋" w:eastAsia="仿宋"/>
          <w:sz w:val="32"/>
          <w:szCs w:val="32"/>
          <w:lang w:val="en-US" w:eastAsia="zh-CN"/>
        </w:rPr>
        <w:t>5</w:t>
      </w:r>
      <w:r>
        <w:rPr>
          <w:rFonts w:hint="eastAsia" w:ascii="仿宋" w:hAnsi="仿宋" w:eastAsia="仿宋"/>
          <w:sz w:val="32"/>
          <w:szCs w:val="32"/>
        </w:rPr>
        <w:t>年初设定的绩效目标及相关法律法规、政策要求、行业规划、部门职责等为依据，运用定量和定性相结合的评价方法，对学院202</w:t>
      </w:r>
      <w:r>
        <w:rPr>
          <w:rFonts w:hint="eastAsia" w:ascii="仿宋" w:hAnsi="仿宋" w:eastAsia="仿宋"/>
          <w:sz w:val="32"/>
          <w:szCs w:val="32"/>
          <w:lang w:val="en-US" w:eastAsia="zh-CN"/>
        </w:rPr>
        <w:t>5</w:t>
      </w:r>
      <w:r>
        <w:rPr>
          <w:rFonts w:hint="eastAsia" w:ascii="仿宋" w:hAnsi="仿宋" w:eastAsia="仿宋"/>
          <w:sz w:val="32"/>
          <w:szCs w:val="32"/>
        </w:rPr>
        <w:t>年度省级预算执行情况的合规性、效率性、效益性进行客观公正的分析评价。执行</w:t>
      </w:r>
      <w:r>
        <w:rPr>
          <w:rFonts w:ascii="仿宋" w:hAnsi="仿宋" w:eastAsia="仿宋"/>
          <w:sz w:val="32"/>
          <w:szCs w:val="32"/>
        </w:rPr>
        <w:t>的规定依据</w:t>
      </w:r>
      <w:r>
        <w:rPr>
          <w:rFonts w:hint="eastAsia" w:ascii="仿宋" w:hAnsi="仿宋" w:eastAsia="仿宋"/>
          <w:sz w:val="32"/>
          <w:szCs w:val="32"/>
        </w:rPr>
        <w:t>主要</w:t>
      </w:r>
      <w:r>
        <w:rPr>
          <w:rFonts w:ascii="仿宋" w:hAnsi="仿宋" w:eastAsia="仿宋"/>
          <w:sz w:val="32"/>
          <w:szCs w:val="32"/>
        </w:rPr>
        <w:t>包括：</w:t>
      </w:r>
    </w:p>
    <w:p>
      <w:pPr>
        <w:pStyle w:val="3"/>
        <w:keepNext w:val="0"/>
        <w:keepLines w:val="0"/>
        <w:pageBreakBefore w:val="0"/>
        <w:kinsoku/>
        <w:wordWrap/>
        <w:overflowPunct/>
        <w:autoSpaceDE/>
        <w:autoSpaceDN/>
        <w:bidi w:val="0"/>
        <w:spacing w:line="560" w:lineRule="exact"/>
        <w:ind w:firstLine="640"/>
        <w:jc w:val="left"/>
        <w:rPr>
          <w:rFonts w:hint="eastAsia" w:ascii="仿宋" w:hAnsi="仿宋" w:eastAsia="仿宋"/>
          <w:sz w:val="32"/>
          <w:szCs w:val="32"/>
          <w:lang w:eastAsia="zh-CN"/>
        </w:rPr>
      </w:pPr>
      <w:r>
        <w:rPr>
          <w:rFonts w:hint="eastAsia" w:ascii="仿宋" w:hAnsi="仿宋" w:eastAsia="仿宋"/>
          <w:sz w:val="32"/>
          <w:szCs w:val="32"/>
        </w:rPr>
        <w:t>1.</w:t>
      </w:r>
      <w:r>
        <w:rPr>
          <w:rFonts w:ascii="仿宋" w:hAnsi="仿宋" w:eastAsia="仿宋"/>
          <w:sz w:val="32"/>
          <w:szCs w:val="32"/>
        </w:rPr>
        <w:t>《关于贯彻落实&lt;中共中央 国务院关于全面实施预算绩效管理的意见&gt;的通知》（财预〔2018〕167号）、《项目支出绩效评价管理办法》（财预〔2020〕10号）等中央、财政部预算绩效相关政策文件</w:t>
      </w:r>
      <w:r>
        <w:rPr>
          <w:rFonts w:hint="eastAsia" w:ascii="仿宋" w:hAnsi="仿宋" w:eastAsia="仿宋"/>
          <w:sz w:val="32"/>
          <w:szCs w:val="32"/>
          <w:lang w:eastAsia="zh-CN"/>
        </w:rPr>
        <w:t>。</w:t>
      </w:r>
    </w:p>
    <w:p>
      <w:pPr>
        <w:pStyle w:val="3"/>
        <w:keepNext w:val="0"/>
        <w:keepLines w:val="0"/>
        <w:pageBreakBefore w:val="0"/>
        <w:kinsoku/>
        <w:wordWrap/>
        <w:overflowPunct/>
        <w:autoSpaceDE/>
        <w:autoSpaceDN/>
        <w:bidi w:val="0"/>
        <w:spacing w:line="560" w:lineRule="exact"/>
        <w:ind w:firstLine="640"/>
        <w:jc w:val="left"/>
        <w:rPr>
          <w:rFonts w:hint="eastAsia" w:ascii="仿宋" w:hAnsi="仿宋" w:eastAsia="仿宋"/>
          <w:sz w:val="32"/>
          <w:szCs w:val="32"/>
          <w:lang w:eastAsia="zh-CN"/>
        </w:rPr>
      </w:pPr>
      <w:r>
        <w:rPr>
          <w:rFonts w:hint="eastAsia" w:ascii="仿宋" w:hAnsi="仿宋" w:eastAsia="仿宋"/>
          <w:sz w:val="32"/>
          <w:szCs w:val="32"/>
        </w:rPr>
        <w:t>2.</w:t>
      </w:r>
      <w:r>
        <w:rPr>
          <w:rFonts w:ascii="仿宋" w:hAnsi="仿宋" w:eastAsia="仿宋"/>
          <w:sz w:val="32"/>
          <w:szCs w:val="32"/>
        </w:rPr>
        <w:t>《中共甘肃省委甘肃省人民政府关于全面推进预算绩效管理的实施意见》（甘发〔2018〕32号）、《甘肃省财政厅关于印发&lt;甘肃省省级预算绩效管理办法&gt;等6个办法和规程的通知》（甘财绩〔2020〕5号）等甘肃省预算绩效相关政策文件</w:t>
      </w:r>
      <w:r>
        <w:rPr>
          <w:rFonts w:hint="eastAsia" w:ascii="仿宋" w:hAnsi="仿宋" w:eastAsia="仿宋"/>
          <w:sz w:val="32"/>
          <w:szCs w:val="32"/>
          <w:lang w:eastAsia="zh-CN"/>
        </w:rPr>
        <w:t>。</w:t>
      </w:r>
    </w:p>
    <w:p>
      <w:pPr>
        <w:keepNext w:val="0"/>
        <w:keepLines w:val="0"/>
        <w:pageBreakBefore w:val="0"/>
        <w:kinsoku/>
        <w:wordWrap/>
        <w:overflowPunct/>
        <w:topLinePunct/>
        <w:autoSpaceDE/>
        <w:autoSpaceDN/>
        <w:bidi w:val="0"/>
        <w:spacing w:line="560" w:lineRule="exact"/>
        <w:ind w:firstLine="640"/>
        <w:jc w:val="left"/>
        <w:rPr>
          <w:rFonts w:ascii="黑体" w:hAnsi="黑体" w:eastAsia="黑体" w:cs="宋体"/>
          <w:sz w:val="32"/>
          <w:szCs w:val="32"/>
        </w:rPr>
      </w:pPr>
      <w:r>
        <w:rPr>
          <w:rFonts w:hint="eastAsia" w:ascii="黑体" w:hAnsi="黑体" w:eastAsia="黑体" w:cs="宋体"/>
          <w:sz w:val="32"/>
          <w:szCs w:val="32"/>
        </w:rPr>
        <w:t>三、部门</w:t>
      </w:r>
      <w:r>
        <w:rPr>
          <w:rFonts w:hint="eastAsia" w:ascii="黑体" w:hAnsi="黑体" w:eastAsia="黑体" w:cs="宋体"/>
          <w:sz w:val="32"/>
          <w:szCs w:val="32"/>
          <w:lang w:eastAsia="zh-CN"/>
        </w:rPr>
        <w:t>预算</w:t>
      </w:r>
      <w:r>
        <w:rPr>
          <w:rFonts w:hint="eastAsia" w:ascii="黑体" w:hAnsi="黑体" w:eastAsia="黑体" w:cs="宋体"/>
          <w:sz w:val="32"/>
          <w:szCs w:val="32"/>
        </w:rPr>
        <w:t>整体支出绩效自评情况分析</w:t>
      </w:r>
      <w:r>
        <w:rPr>
          <w:rFonts w:hint="eastAsia" w:ascii="黑体" w:hAnsi="黑体" w:eastAsia="黑体" w:cs="宋体"/>
          <w:sz w:val="32"/>
          <w:szCs w:val="32"/>
        </w:rPr>
        <w:tab/>
      </w:r>
    </w:p>
    <w:p>
      <w:pPr>
        <w:keepNext w:val="0"/>
        <w:keepLines w:val="0"/>
        <w:pageBreakBefore w:val="0"/>
        <w:kinsoku/>
        <w:wordWrap/>
        <w:overflowPunct/>
        <w:topLinePunct/>
        <w:autoSpaceDE/>
        <w:autoSpaceDN/>
        <w:bidi w:val="0"/>
        <w:spacing w:line="560" w:lineRule="exact"/>
        <w:ind w:firstLine="480" w:firstLineChars="150"/>
        <w:jc w:val="left"/>
        <w:rPr>
          <w:rFonts w:ascii="楷体" w:hAnsi="楷体" w:eastAsia="楷体" w:cs="宋体"/>
          <w:sz w:val="32"/>
          <w:szCs w:val="32"/>
        </w:rPr>
      </w:pPr>
      <w:r>
        <w:rPr>
          <w:rFonts w:hint="eastAsia" w:ascii="楷体" w:hAnsi="楷体" w:eastAsia="楷体" w:cs="宋体"/>
          <w:sz w:val="32"/>
          <w:szCs w:val="32"/>
        </w:rPr>
        <w:t>（一）部门预决算情况</w:t>
      </w:r>
      <w:bookmarkStart w:id="0" w:name="_Toc8806"/>
    </w:p>
    <w:p>
      <w:pPr>
        <w:keepNext w:val="0"/>
        <w:keepLines w:val="0"/>
        <w:pageBreakBefore w:val="0"/>
        <w:kinsoku/>
        <w:wordWrap/>
        <w:overflowPunct/>
        <w:topLinePunct/>
        <w:autoSpaceDE/>
        <w:autoSpaceDN/>
        <w:bidi w:val="0"/>
        <w:spacing w:line="560" w:lineRule="exact"/>
        <w:ind w:firstLine="482" w:firstLineChars="150"/>
        <w:jc w:val="left"/>
        <w:rPr>
          <w:rFonts w:ascii="仿宋" w:hAnsi="仿宋" w:eastAsia="仿宋"/>
          <w:b/>
          <w:bCs/>
          <w:sz w:val="32"/>
          <w:szCs w:val="32"/>
        </w:rPr>
      </w:pPr>
      <w:r>
        <w:rPr>
          <w:rFonts w:hint="eastAsia" w:ascii="仿宋" w:hAnsi="仿宋" w:eastAsia="仿宋"/>
          <w:b/>
          <w:sz w:val="32"/>
          <w:szCs w:val="32"/>
        </w:rPr>
        <w:t>1.</w:t>
      </w:r>
      <w:r>
        <w:rPr>
          <w:rFonts w:hint="eastAsia" w:ascii="仿宋" w:hAnsi="仿宋" w:eastAsia="仿宋"/>
          <w:b/>
          <w:bCs/>
          <w:sz w:val="32"/>
          <w:szCs w:val="32"/>
        </w:rPr>
        <w:t>单位整体支出预算安排</w:t>
      </w:r>
      <w:bookmarkEnd w:id="0"/>
    </w:p>
    <w:p>
      <w:pPr>
        <w:pStyle w:val="6"/>
        <w:keepNext w:val="0"/>
        <w:keepLines w:val="0"/>
        <w:pageBreakBefore w:val="0"/>
        <w:kinsoku/>
        <w:wordWrap/>
        <w:overflowPunct/>
        <w:topLinePunct/>
        <w:autoSpaceDE/>
        <w:autoSpaceDN/>
        <w:bidi w:val="0"/>
        <w:spacing w:line="560" w:lineRule="exact"/>
        <w:ind w:firstLine="640"/>
        <w:jc w:val="left"/>
        <w:rPr>
          <w:rFonts w:ascii="仿宋" w:hAnsi="仿宋" w:eastAsia="仿宋"/>
          <w:color w:val="FF0000"/>
          <w:sz w:val="32"/>
          <w:szCs w:val="32"/>
        </w:rPr>
      </w:pPr>
      <w:r>
        <w:rPr>
          <w:rFonts w:hint="eastAsia" w:ascii="仿宋" w:hAnsi="仿宋" w:eastAsia="仿宋"/>
          <w:sz w:val="32"/>
          <w:szCs w:val="32"/>
        </w:rPr>
        <w:t>202</w:t>
      </w:r>
      <w:r>
        <w:rPr>
          <w:rFonts w:hint="eastAsia" w:ascii="仿宋" w:hAnsi="仿宋" w:eastAsia="仿宋"/>
          <w:sz w:val="32"/>
          <w:szCs w:val="32"/>
          <w:lang w:val="en-US" w:eastAsia="zh-CN"/>
        </w:rPr>
        <w:t>5</w:t>
      </w:r>
      <w:r>
        <w:rPr>
          <w:rFonts w:hint="eastAsia" w:ascii="仿宋" w:hAnsi="仿宋" w:eastAsia="仿宋"/>
          <w:sz w:val="32"/>
          <w:szCs w:val="32"/>
        </w:rPr>
        <w:t>年初甘肃省财政厅批复甘肃社会主义学院202</w:t>
      </w:r>
      <w:r>
        <w:rPr>
          <w:rFonts w:hint="eastAsia" w:ascii="仿宋" w:hAnsi="仿宋" w:eastAsia="仿宋"/>
          <w:sz w:val="32"/>
          <w:szCs w:val="32"/>
          <w:lang w:val="en-US" w:eastAsia="zh-CN"/>
        </w:rPr>
        <w:t>5</w:t>
      </w:r>
      <w:r>
        <w:rPr>
          <w:rFonts w:hint="eastAsia" w:ascii="仿宋" w:hAnsi="仿宋" w:eastAsia="仿宋"/>
          <w:sz w:val="32"/>
          <w:szCs w:val="32"/>
        </w:rPr>
        <w:t>年度财政拨款预算</w:t>
      </w:r>
      <w:r>
        <w:rPr>
          <w:rFonts w:ascii="仿宋" w:hAnsi="仿宋" w:eastAsia="仿宋"/>
          <w:sz w:val="32"/>
          <w:szCs w:val="32"/>
        </w:rPr>
        <w:t>涉及</w:t>
      </w:r>
      <w:r>
        <w:rPr>
          <w:rFonts w:hint="eastAsia" w:ascii="仿宋" w:hAnsi="仿宋" w:eastAsia="仿宋"/>
          <w:sz w:val="32"/>
          <w:szCs w:val="32"/>
        </w:rPr>
        <w:t>本次</w:t>
      </w:r>
      <w:r>
        <w:rPr>
          <w:rFonts w:ascii="仿宋" w:hAnsi="仿宋" w:eastAsia="仿宋"/>
          <w:sz w:val="32"/>
          <w:szCs w:val="32"/>
        </w:rPr>
        <w:t>绩效评价金额共计</w:t>
      </w:r>
      <w:r>
        <w:rPr>
          <w:rFonts w:hint="eastAsia" w:ascii="仿宋" w:hAnsi="仿宋" w:eastAsia="仿宋"/>
          <w:sz w:val="32"/>
          <w:szCs w:val="32"/>
        </w:rPr>
        <w:t>3547</w:t>
      </w:r>
      <w:r>
        <w:rPr>
          <w:rFonts w:hint="eastAsia" w:ascii="仿宋" w:hAnsi="仿宋" w:eastAsia="仿宋"/>
          <w:sz w:val="32"/>
          <w:szCs w:val="32"/>
          <w:lang w:val="en-US" w:eastAsia="zh-CN"/>
        </w:rPr>
        <w:t>.</w:t>
      </w:r>
      <w:r>
        <w:rPr>
          <w:rFonts w:hint="eastAsia" w:ascii="仿宋" w:hAnsi="仿宋" w:eastAsia="仿宋"/>
          <w:sz w:val="32"/>
          <w:szCs w:val="32"/>
        </w:rPr>
        <w:t>19万元</w:t>
      </w:r>
      <w:r>
        <w:rPr>
          <w:rFonts w:hint="eastAsia" w:ascii="仿宋" w:hAnsi="仿宋" w:eastAsia="仿宋"/>
          <w:sz w:val="32"/>
          <w:szCs w:val="32"/>
          <w:lang w:eastAsia="zh-CN"/>
        </w:rPr>
        <w:t>，</w:t>
      </w:r>
      <w:r>
        <w:rPr>
          <w:rFonts w:hint="eastAsia" w:ascii="仿宋" w:hAnsi="仿宋" w:eastAsia="仿宋"/>
          <w:sz w:val="32"/>
          <w:szCs w:val="32"/>
        </w:rPr>
        <w:t>其中：基本支出</w:t>
      </w:r>
      <w:r>
        <w:rPr>
          <w:rFonts w:hint="eastAsia" w:ascii="仿宋" w:hAnsi="仿宋" w:eastAsia="仿宋"/>
          <w:sz w:val="32"/>
          <w:szCs w:val="32"/>
          <w:lang w:val="en-US" w:eastAsia="zh-CN"/>
        </w:rPr>
        <w:t>2788.50</w:t>
      </w:r>
      <w:r>
        <w:rPr>
          <w:rFonts w:hint="eastAsia" w:ascii="仿宋" w:hAnsi="仿宋" w:eastAsia="仿宋"/>
          <w:sz w:val="32"/>
          <w:szCs w:val="32"/>
        </w:rPr>
        <w:t>万元，项目支出</w:t>
      </w:r>
      <w:r>
        <w:rPr>
          <w:rFonts w:hint="eastAsia" w:ascii="仿宋" w:hAnsi="仿宋" w:eastAsia="仿宋"/>
          <w:sz w:val="32"/>
          <w:szCs w:val="32"/>
          <w:lang w:val="en-US" w:eastAsia="zh-CN"/>
        </w:rPr>
        <w:t>758.69</w:t>
      </w:r>
      <w:r>
        <w:rPr>
          <w:rFonts w:hint="eastAsia" w:ascii="仿宋" w:hAnsi="仿宋" w:eastAsia="仿宋"/>
          <w:sz w:val="32"/>
          <w:szCs w:val="32"/>
        </w:rPr>
        <w:t>万元</w:t>
      </w:r>
      <w:r>
        <w:rPr>
          <w:rFonts w:hint="eastAsia" w:ascii="仿宋" w:hAnsi="仿宋" w:eastAsia="仿宋"/>
          <w:sz w:val="32"/>
          <w:szCs w:val="32"/>
          <w:lang w:eastAsia="zh-CN"/>
        </w:rPr>
        <w:t>。全年预算数3698</w:t>
      </w:r>
      <w:r>
        <w:rPr>
          <w:rFonts w:hint="eastAsia" w:ascii="仿宋" w:hAnsi="仿宋" w:eastAsia="仿宋"/>
          <w:sz w:val="32"/>
          <w:szCs w:val="32"/>
          <w:lang w:val="en-US" w:eastAsia="zh-CN"/>
        </w:rPr>
        <w:t>.</w:t>
      </w:r>
      <w:r>
        <w:rPr>
          <w:rFonts w:hint="eastAsia" w:ascii="仿宋" w:hAnsi="仿宋" w:eastAsia="仿宋"/>
          <w:sz w:val="32"/>
          <w:szCs w:val="32"/>
          <w:lang w:eastAsia="zh-CN"/>
        </w:rPr>
        <w:t>63，</w:t>
      </w:r>
      <w:r>
        <w:rPr>
          <w:rFonts w:hint="eastAsia" w:ascii="仿宋" w:hAnsi="仿宋" w:eastAsia="仿宋"/>
          <w:sz w:val="32"/>
          <w:szCs w:val="32"/>
        </w:rPr>
        <w:t>其中：基本支出</w:t>
      </w:r>
      <w:r>
        <w:rPr>
          <w:rFonts w:hint="eastAsia" w:ascii="仿宋" w:hAnsi="仿宋" w:eastAsia="仿宋"/>
          <w:sz w:val="32"/>
          <w:szCs w:val="32"/>
          <w:lang w:val="en-US" w:eastAsia="zh-CN"/>
        </w:rPr>
        <w:t>2888.94</w:t>
      </w:r>
      <w:r>
        <w:rPr>
          <w:rFonts w:hint="eastAsia" w:ascii="仿宋" w:hAnsi="仿宋" w:eastAsia="仿宋"/>
          <w:sz w:val="32"/>
          <w:szCs w:val="32"/>
        </w:rPr>
        <w:t>万元，占年度预算的</w:t>
      </w:r>
      <w:r>
        <w:rPr>
          <w:rFonts w:hint="eastAsia" w:ascii="仿宋" w:hAnsi="仿宋" w:eastAsia="仿宋"/>
          <w:sz w:val="32"/>
          <w:szCs w:val="32"/>
          <w:lang w:val="en-US" w:eastAsia="zh-CN"/>
        </w:rPr>
        <w:t>78.11</w:t>
      </w:r>
      <w:r>
        <w:rPr>
          <w:rFonts w:hint="eastAsia" w:ascii="仿宋" w:hAnsi="仿宋" w:eastAsia="仿宋"/>
          <w:sz w:val="32"/>
          <w:szCs w:val="32"/>
        </w:rPr>
        <w:t>%，项目支出</w:t>
      </w:r>
      <w:r>
        <w:rPr>
          <w:rFonts w:hint="eastAsia" w:ascii="仿宋" w:hAnsi="仿宋" w:eastAsia="仿宋"/>
          <w:sz w:val="32"/>
          <w:szCs w:val="32"/>
          <w:lang w:val="en-US" w:eastAsia="zh-CN"/>
        </w:rPr>
        <w:t>809.69</w:t>
      </w:r>
      <w:r>
        <w:rPr>
          <w:rFonts w:hint="eastAsia" w:ascii="仿宋" w:hAnsi="仿宋" w:eastAsia="仿宋"/>
          <w:sz w:val="32"/>
          <w:szCs w:val="32"/>
        </w:rPr>
        <w:t>万元</w:t>
      </w:r>
      <w:r>
        <w:rPr>
          <w:rFonts w:hint="eastAsia" w:ascii="仿宋" w:hAnsi="仿宋" w:eastAsia="仿宋"/>
          <w:sz w:val="32"/>
          <w:szCs w:val="32"/>
          <w:lang w:eastAsia="zh-CN"/>
        </w:rPr>
        <w:t>，</w:t>
      </w:r>
      <w:r>
        <w:rPr>
          <w:rFonts w:hint="eastAsia" w:ascii="仿宋" w:hAnsi="仿宋" w:eastAsia="仿宋"/>
          <w:sz w:val="32"/>
          <w:szCs w:val="32"/>
        </w:rPr>
        <w:t>占年度预算的</w:t>
      </w:r>
      <w:r>
        <w:rPr>
          <w:rFonts w:hint="eastAsia" w:ascii="仿宋" w:hAnsi="仿宋" w:eastAsia="仿宋"/>
          <w:sz w:val="32"/>
          <w:szCs w:val="32"/>
          <w:lang w:val="en-US" w:eastAsia="zh-CN"/>
        </w:rPr>
        <w:t>21.89</w:t>
      </w:r>
      <w:r>
        <w:rPr>
          <w:rFonts w:hint="eastAsia" w:ascii="仿宋" w:hAnsi="仿宋" w:eastAsia="仿宋"/>
          <w:sz w:val="32"/>
          <w:szCs w:val="32"/>
        </w:rPr>
        <w:t>%</w:t>
      </w:r>
      <w:r>
        <w:rPr>
          <w:rFonts w:ascii="仿宋" w:hAnsi="仿宋" w:eastAsia="仿宋"/>
          <w:sz w:val="32"/>
          <w:szCs w:val="32"/>
        </w:rPr>
        <w:t>。</w:t>
      </w:r>
      <w:bookmarkStart w:id="1" w:name="_Toc31466"/>
    </w:p>
    <w:p>
      <w:pPr>
        <w:pStyle w:val="6"/>
        <w:keepNext w:val="0"/>
        <w:keepLines w:val="0"/>
        <w:pageBreakBefore w:val="0"/>
        <w:kinsoku/>
        <w:wordWrap/>
        <w:overflowPunct/>
        <w:topLinePunct/>
        <w:autoSpaceDE/>
        <w:autoSpaceDN/>
        <w:bidi w:val="0"/>
        <w:spacing w:line="560" w:lineRule="exact"/>
        <w:ind w:firstLine="643"/>
        <w:jc w:val="left"/>
        <w:rPr>
          <w:rFonts w:ascii="仿宋" w:hAnsi="仿宋" w:eastAsia="仿宋"/>
          <w:b/>
          <w:sz w:val="32"/>
          <w:szCs w:val="32"/>
        </w:rPr>
      </w:pPr>
      <w:r>
        <w:rPr>
          <w:rFonts w:hint="eastAsia" w:ascii="仿宋" w:hAnsi="仿宋" w:eastAsia="仿宋"/>
          <w:b/>
          <w:sz w:val="32"/>
          <w:szCs w:val="32"/>
        </w:rPr>
        <w:t>2.单位整体支出决算情况</w:t>
      </w:r>
      <w:bookmarkEnd w:id="1"/>
    </w:p>
    <w:p>
      <w:pPr>
        <w:pStyle w:val="6"/>
        <w:keepNext w:val="0"/>
        <w:keepLines w:val="0"/>
        <w:pageBreakBefore w:val="0"/>
        <w:kinsoku/>
        <w:wordWrap/>
        <w:overflowPunct/>
        <w:topLinePunct/>
        <w:autoSpaceDE/>
        <w:autoSpaceDN/>
        <w:bidi w:val="0"/>
        <w:spacing w:line="560" w:lineRule="exact"/>
        <w:ind w:firstLine="640"/>
        <w:jc w:val="left"/>
        <w:rPr>
          <w:rFonts w:ascii="仿宋" w:hAnsi="仿宋" w:eastAsia="仿宋"/>
          <w:sz w:val="32"/>
          <w:szCs w:val="32"/>
        </w:rPr>
      </w:pPr>
      <w:r>
        <w:rPr>
          <w:rFonts w:hint="eastAsia" w:ascii="仿宋" w:hAnsi="仿宋" w:eastAsia="仿宋"/>
          <w:sz w:val="32"/>
          <w:szCs w:val="32"/>
        </w:rPr>
        <w:t>202</w:t>
      </w:r>
      <w:r>
        <w:rPr>
          <w:rFonts w:hint="eastAsia" w:ascii="仿宋" w:hAnsi="仿宋" w:eastAsia="仿宋"/>
          <w:sz w:val="32"/>
          <w:szCs w:val="32"/>
          <w:lang w:val="en-US" w:eastAsia="zh-CN"/>
        </w:rPr>
        <w:t>5</w:t>
      </w:r>
      <w:r>
        <w:rPr>
          <w:rFonts w:hint="eastAsia" w:ascii="仿宋" w:hAnsi="仿宋" w:eastAsia="仿宋"/>
          <w:sz w:val="32"/>
          <w:szCs w:val="32"/>
        </w:rPr>
        <w:t>年末部门决算中</w:t>
      </w:r>
      <w:r>
        <w:rPr>
          <w:rFonts w:ascii="仿宋" w:hAnsi="仿宋" w:eastAsia="仿宋"/>
          <w:sz w:val="32"/>
          <w:szCs w:val="32"/>
        </w:rPr>
        <w:t>涉及</w:t>
      </w:r>
      <w:r>
        <w:rPr>
          <w:rFonts w:hint="eastAsia" w:ascii="仿宋" w:hAnsi="仿宋" w:eastAsia="仿宋"/>
          <w:sz w:val="32"/>
          <w:szCs w:val="32"/>
        </w:rPr>
        <w:t>本次</w:t>
      </w:r>
      <w:r>
        <w:rPr>
          <w:rFonts w:ascii="仿宋" w:hAnsi="仿宋" w:eastAsia="仿宋"/>
          <w:sz w:val="32"/>
          <w:szCs w:val="32"/>
        </w:rPr>
        <w:t>绩效评价实际执行金额共计</w:t>
      </w:r>
      <w:r>
        <w:rPr>
          <w:rFonts w:hint="eastAsia" w:ascii="仿宋" w:hAnsi="仿宋" w:eastAsia="仿宋"/>
          <w:sz w:val="32"/>
          <w:szCs w:val="32"/>
          <w:lang w:val="en-US" w:eastAsia="zh-CN"/>
        </w:rPr>
        <w:t>3454.16</w:t>
      </w:r>
      <w:r>
        <w:rPr>
          <w:rFonts w:hint="eastAsia" w:ascii="仿宋" w:hAnsi="仿宋" w:eastAsia="仿宋"/>
          <w:sz w:val="32"/>
          <w:szCs w:val="32"/>
        </w:rPr>
        <w:t>万元。其中：基本支出</w:t>
      </w:r>
      <w:r>
        <w:rPr>
          <w:rFonts w:hint="eastAsia" w:ascii="仿宋" w:hAnsi="仿宋" w:eastAsia="仿宋"/>
          <w:sz w:val="32"/>
          <w:szCs w:val="32"/>
          <w:lang w:val="en-US" w:eastAsia="zh-CN"/>
        </w:rPr>
        <w:t>2656.71</w:t>
      </w:r>
      <w:r>
        <w:rPr>
          <w:rFonts w:hint="eastAsia" w:ascii="仿宋" w:hAnsi="仿宋" w:eastAsia="仿宋"/>
          <w:sz w:val="32"/>
          <w:szCs w:val="32"/>
        </w:rPr>
        <w:t>万元，项目支出</w:t>
      </w:r>
      <w:r>
        <w:rPr>
          <w:rFonts w:hint="eastAsia" w:ascii="仿宋" w:hAnsi="仿宋" w:eastAsia="仿宋"/>
          <w:sz w:val="32"/>
          <w:szCs w:val="32"/>
          <w:lang w:val="en-US" w:eastAsia="zh-CN"/>
        </w:rPr>
        <w:t>797.45</w:t>
      </w:r>
      <w:r>
        <w:rPr>
          <w:rFonts w:hint="eastAsia" w:ascii="仿宋" w:hAnsi="仿宋" w:eastAsia="仿宋"/>
          <w:sz w:val="32"/>
          <w:szCs w:val="32"/>
        </w:rPr>
        <w:t>万元</w:t>
      </w:r>
      <w:r>
        <w:rPr>
          <w:rFonts w:ascii="仿宋" w:hAnsi="仿宋" w:eastAsia="仿宋"/>
          <w:sz w:val="32"/>
          <w:szCs w:val="32"/>
        </w:rPr>
        <w:t>。</w:t>
      </w:r>
    </w:p>
    <w:p>
      <w:pPr>
        <w:keepNext w:val="0"/>
        <w:keepLines w:val="0"/>
        <w:pageBreakBefore w:val="0"/>
        <w:kinsoku/>
        <w:wordWrap/>
        <w:overflowPunct/>
        <w:topLinePunct/>
        <w:autoSpaceDE/>
        <w:autoSpaceDN/>
        <w:bidi w:val="0"/>
        <w:spacing w:line="560" w:lineRule="exact"/>
        <w:ind w:firstLine="643"/>
        <w:jc w:val="left"/>
        <w:textAlignment w:val="baseline"/>
        <w:rPr>
          <w:rFonts w:ascii="楷体" w:hAnsi="楷体" w:eastAsia="楷体"/>
          <w:b/>
          <w:sz w:val="32"/>
          <w:szCs w:val="32"/>
        </w:rPr>
      </w:pPr>
      <w:r>
        <w:rPr>
          <w:rFonts w:hint="eastAsia" w:ascii="楷体" w:hAnsi="楷体" w:eastAsia="楷体"/>
          <w:b/>
          <w:sz w:val="32"/>
          <w:szCs w:val="32"/>
        </w:rPr>
        <w:t>（二）绩效目标</w:t>
      </w:r>
      <w:r>
        <w:rPr>
          <w:rFonts w:hint="eastAsia" w:ascii="楷体" w:hAnsi="楷体" w:eastAsia="楷体"/>
          <w:b/>
          <w:sz w:val="32"/>
          <w:szCs w:val="32"/>
          <w:lang w:eastAsia="zh-CN"/>
        </w:rPr>
        <w:t>实际</w:t>
      </w:r>
      <w:r>
        <w:rPr>
          <w:rFonts w:hint="eastAsia" w:ascii="楷体" w:hAnsi="楷体" w:eastAsia="楷体"/>
          <w:b/>
          <w:sz w:val="32"/>
          <w:szCs w:val="32"/>
        </w:rPr>
        <w:t>完成情况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ascii="仿宋_GB2312" w:hAnsi="楷体_GB2312" w:eastAsia="仿宋_GB2312" w:cs="楷体_GB2312"/>
          <w:color w:val="000000" w:themeColor="text1"/>
          <w:sz w:val="32"/>
          <w:szCs w:val="32"/>
          <w14:textFill>
            <w14:solidFill>
              <w14:schemeClr w14:val="tx1"/>
            </w14:solidFill>
          </w14:textFill>
        </w:rPr>
      </w:pPr>
      <w:r>
        <w:rPr>
          <w:rFonts w:hint="eastAsia" w:ascii="仿宋_GB2312" w:hAnsi="楷体_GB2312" w:eastAsia="仿宋_GB2312" w:cs="楷体_GB2312"/>
          <w:sz w:val="32"/>
          <w:szCs w:val="32"/>
          <w:lang w:val="en-US" w:eastAsia="zh-CN"/>
        </w:rPr>
        <w:t>1.</w:t>
      </w:r>
      <w:r>
        <w:rPr>
          <w:rFonts w:hint="eastAsia" w:ascii="仿宋_GB2312" w:hAnsi="楷体_GB2312" w:eastAsia="仿宋_GB2312" w:cs="楷体_GB2312"/>
          <w:sz w:val="32"/>
          <w:szCs w:val="32"/>
        </w:rPr>
        <w:t>强化理论武装，坚持不懈用党的创新理论凝心铸魂，党组会</w:t>
      </w:r>
      <w:r>
        <w:rPr>
          <w:rFonts w:ascii="仿宋_GB2312" w:hAnsi="楷体_GB2312" w:eastAsia="仿宋_GB2312" w:cs="楷体_GB2312"/>
          <w:sz w:val="32"/>
          <w:szCs w:val="32"/>
        </w:rPr>
        <w:t>“第一议题”跟进学习习近平总书记重要讲话</w:t>
      </w:r>
      <w:r>
        <w:rPr>
          <w:rFonts w:hint="eastAsia" w:ascii="仿宋_GB2312" w:hAnsi="楷体_GB2312" w:eastAsia="仿宋_GB2312" w:cs="楷体_GB2312"/>
          <w:sz w:val="32"/>
          <w:szCs w:val="32"/>
          <w:lang w:eastAsia="zh-CN"/>
        </w:rPr>
        <w:t>重要</w:t>
      </w:r>
      <w:r>
        <w:rPr>
          <w:rFonts w:ascii="仿宋_GB2312" w:hAnsi="楷体_GB2312" w:eastAsia="仿宋_GB2312" w:cs="楷体_GB2312"/>
          <w:sz w:val="32"/>
          <w:szCs w:val="32"/>
        </w:rPr>
        <w:t>指示批示精神</w:t>
      </w:r>
      <w:r>
        <w:rPr>
          <w:rFonts w:hint="eastAsia" w:ascii="仿宋_GB2312" w:hAnsi="楷体_GB2312" w:eastAsia="仿宋_GB2312" w:cs="楷体_GB2312"/>
          <w:sz w:val="32"/>
          <w:szCs w:val="32"/>
        </w:rPr>
        <w:t>114</w:t>
      </w:r>
      <w:r>
        <w:rPr>
          <w:rFonts w:ascii="仿宋_GB2312" w:hAnsi="楷体_GB2312" w:eastAsia="仿宋_GB2312" w:cs="楷体_GB2312"/>
          <w:sz w:val="32"/>
          <w:szCs w:val="32"/>
        </w:rPr>
        <w:t>项</w:t>
      </w:r>
      <w:r>
        <w:rPr>
          <w:rFonts w:hint="eastAsia" w:ascii="仿宋_GB2312" w:hAnsi="楷体_GB2312" w:eastAsia="仿宋_GB2312" w:cs="楷体_GB2312"/>
          <w:sz w:val="32"/>
          <w:szCs w:val="32"/>
        </w:rPr>
        <w:t>，党组</w:t>
      </w:r>
      <w:r>
        <w:rPr>
          <w:rFonts w:ascii="仿宋_GB2312" w:hAnsi="楷体_GB2312" w:eastAsia="仿宋_GB2312" w:cs="楷体_GB2312"/>
          <w:sz w:val="32"/>
          <w:szCs w:val="32"/>
        </w:rPr>
        <w:t>理论学习中心组</w:t>
      </w:r>
      <w:r>
        <w:rPr>
          <w:rFonts w:hint="eastAsia" w:ascii="仿宋_GB2312" w:hAnsi="楷体_GB2312" w:eastAsia="仿宋_GB2312" w:cs="楷体_GB2312"/>
          <w:sz w:val="32"/>
          <w:szCs w:val="32"/>
        </w:rPr>
        <w:t>围绕“学习《习近平谈治国理政》（第五卷）、习近平总书记关于做好新时代党的统一战线工作的重要思想”等</w:t>
      </w:r>
      <w:r>
        <w:rPr>
          <w:rFonts w:ascii="仿宋_GB2312" w:hAnsi="楷体_GB2312" w:eastAsia="仿宋_GB2312" w:cs="楷体_GB2312"/>
          <w:sz w:val="32"/>
          <w:szCs w:val="32"/>
        </w:rPr>
        <w:t>学习</w:t>
      </w:r>
      <w:r>
        <w:rPr>
          <w:rFonts w:hint="eastAsia" w:ascii="仿宋_GB2312" w:hAnsi="楷体_GB2312" w:eastAsia="仿宋_GB2312" w:cs="楷体_GB2312"/>
          <w:sz w:val="32"/>
          <w:szCs w:val="32"/>
        </w:rPr>
        <w:t>研讨15</w:t>
      </w:r>
      <w:r>
        <w:rPr>
          <w:rFonts w:ascii="仿宋_GB2312" w:hAnsi="楷体_GB2312" w:eastAsia="仿宋_GB2312" w:cs="楷体_GB2312"/>
          <w:sz w:val="32"/>
          <w:szCs w:val="32"/>
        </w:rPr>
        <w:t>次</w:t>
      </w:r>
      <w:r>
        <w:rPr>
          <w:rFonts w:hint="eastAsia" w:ascii="仿宋_GB2312" w:hAnsi="楷体_GB2312" w:eastAsia="仿宋_GB2312" w:cs="楷体_GB2312"/>
          <w:sz w:val="32"/>
          <w:szCs w:val="32"/>
        </w:rPr>
        <w:t>，研讨交流66人（次）</w:t>
      </w:r>
      <w:r>
        <w:rPr>
          <w:rFonts w:hint="eastAsia" w:ascii="仿宋_GB2312" w:hAnsi="楷体_GB2312" w:eastAsia="仿宋_GB2312" w:cs="楷体_GB2312"/>
          <w:sz w:val="32"/>
          <w:szCs w:val="32"/>
          <w:lang w:eastAsia="zh-CN"/>
        </w:rPr>
        <w:t>。</w:t>
      </w:r>
      <w:r>
        <w:rPr>
          <w:rFonts w:hint="eastAsia" w:ascii="仿宋_GB2312" w:hAnsi="楷体_GB2312" w:eastAsia="仿宋_GB2312" w:cs="楷体_GB2312"/>
          <w:sz w:val="32"/>
          <w:szCs w:val="32"/>
        </w:rPr>
        <w:t>扎实开展深入贯彻中央八项规定精神学习教育，坚决扛起全面从严治党主体责任，坚决履行职责使命</w:t>
      </w:r>
      <w:r>
        <w:rPr>
          <w:rFonts w:hint="eastAsia" w:ascii="仿宋_GB2312" w:hAnsi="楷体_GB2312" w:eastAsia="仿宋_GB2312" w:cs="楷体_GB2312"/>
          <w:sz w:val="32"/>
          <w:szCs w:val="32"/>
          <w:lang w:eastAsia="zh-CN"/>
        </w:rPr>
        <w:t>，</w:t>
      </w:r>
      <w:r>
        <w:rPr>
          <w:rFonts w:hint="eastAsia" w:ascii="仿宋_GB2312" w:hAnsi="楷体_GB2312" w:eastAsia="仿宋_GB2312" w:cs="楷体_GB2312"/>
          <w:color w:val="000000" w:themeColor="text1"/>
          <w:sz w:val="32"/>
          <w:szCs w:val="32"/>
          <w14:textFill>
            <w14:solidFill>
              <w14:schemeClr w14:val="tx1"/>
            </w14:solidFill>
          </w14:textFill>
        </w:rPr>
        <w:t>坚决贯彻党中央决策部署和省委工作要求，围绕全省统一战线教育培训任务，着力提高培训质效，立足统战重大问题，积极开展理论研究，围绕服务统战工作大局，持续打造宣讲品牌，教学培训、理论研究、宣传宣讲和从严治党等各项工作质效明显提升</w:t>
      </w:r>
      <w:bookmarkStart w:id="2" w:name="OLE_LINK1"/>
      <w:bookmarkStart w:id="3" w:name="OLE_LINK2"/>
      <w:r>
        <w:rPr>
          <w:rFonts w:hint="eastAsia" w:ascii="仿宋_GB2312" w:hAnsi="楷体_GB2312" w:eastAsia="仿宋_GB2312" w:cs="楷体_GB2312"/>
          <w:color w:val="000000" w:themeColor="text1"/>
          <w:sz w:val="32"/>
          <w:szCs w:val="32"/>
          <w14:textFill>
            <w14:solidFill>
              <w14:schemeClr w14:val="tx1"/>
            </w14:solidFill>
          </w14:textFill>
        </w:rPr>
        <w:t>。</w:t>
      </w:r>
    </w:p>
    <w:bookmarkEnd w:id="2"/>
    <w:bookmarkEnd w:id="3"/>
    <w:p>
      <w:pPr>
        <w:pStyle w:val="6"/>
        <w:keepNext w:val="0"/>
        <w:keepLines w:val="0"/>
        <w:pageBreakBefore w:val="0"/>
        <w:numPr>
          <w:ilvl w:val="0"/>
          <w:numId w:val="0"/>
        </w:numPr>
        <w:kinsoku/>
        <w:wordWrap/>
        <w:overflowPunct/>
        <w:topLinePunct/>
        <w:autoSpaceDE/>
        <w:autoSpaceDN/>
        <w:bidi w:val="0"/>
        <w:spacing w:line="560" w:lineRule="exact"/>
        <w:ind w:firstLine="640" w:firstLineChars="200"/>
        <w:jc w:val="left"/>
        <w:rPr>
          <w:rFonts w:hint="eastAsia" w:ascii="仿宋_GB2312" w:hAnsi="楷体_GB2312" w:eastAsia="仿宋_GB2312" w:cs="楷体_GB2312"/>
          <w:color w:val="000000" w:themeColor="text1"/>
          <w:sz w:val="32"/>
          <w:szCs w:val="32"/>
          <w:lang w:eastAsia="zh-CN"/>
          <w14:textFill>
            <w14:solidFill>
              <w14:schemeClr w14:val="tx1"/>
            </w14:solidFill>
          </w14:textFill>
        </w:rPr>
      </w:pPr>
      <w:r>
        <w:rPr>
          <w:rFonts w:hint="eastAsia" w:ascii="仿宋_GB2312" w:hAnsi="楷体_GB2312" w:eastAsia="仿宋_GB2312" w:cs="楷体_GB2312"/>
          <w:sz w:val="32"/>
          <w:szCs w:val="32"/>
        </w:rPr>
        <w:t>2.突出政治培训，强化政治共识，全面加强党外人士的思想政治引领，举办各类培训班46期，培训2601人（次）。</w:t>
      </w:r>
      <w:r>
        <w:rPr>
          <w:rFonts w:hint="eastAsia" w:ascii="仿宋_GB2312" w:hAnsi="楷体_GB2312" w:eastAsia="仿宋_GB2312" w:cs="楷体_GB2312"/>
          <w:color w:val="000000" w:themeColor="text1"/>
          <w:sz w:val="32"/>
          <w:szCs w:val="32"/>
          <w14:textFill>
            <w14:solidFill>
              <w14:schemeClr w14:val="tx1"/>
            </w14:solidFill>
          </w14:textFill>
        </w:rPr>
        <w:t>牢牢把握“社院姓社”的政治属性，始终把习近平新时代中国特色社会主义思想作为首课主课必修课，纳入各类班次教学计划</w:t>
      </w:r>
      <w:r>
        <w:rPr>
          <w:rFonts w:hint="eastAsia" w:ascii="仿宋_GB2312" w:hAnsi="楷体_GB2312" w:eastAsia="仿宋_GB2312" w:cs="楷体_GB2312"/>
          <w:color w:val="000000" w:themeColor="text1"/>
          <w:sz w:val="32"/>
          <w:szCs w:val="32"/>
          <w:lang w:eastAsia="zh-CN"/>
          <w14:textFill>
            <w14:solidFill>
              <w14:schemeClr w14:val="tx1"/>
            </w14:solidFill>
          </w14:textFill>
        </w:rPr>
        <w:t>。</w:t>
      </w:r>
      <w:r>
        <w:rPr>
          <w:rFonts w:hint="eastAsia" w:ascii="仿宋_GB2312" w:hAnsi="楷体_GB2312" w:eastAsia="仿宋_GB2312" w:cs="楷体_GB2312"/>
          <w:color w:val="000000" w:themeColor="text1"/>
          <w:sz w:val="32"/>
          <w:szCs w:val="32"/>
          <w14:textFill>
            <w14:solidFill>
              <w14:schemeClr w14:val="tx1"/>
            </w14:solidFill>
          </w14:textFill>
        </w:rPr>
        <w:t>围绕加强党的创新理论教育、强化政治共识教育、加强履职能力培训、弘扬中华优秀传统文化，做好教学设计。综合运用研讨式、体验式、访谈式和情景模拟等互动式教学，加强现场教学，推进沉浸式教学</w:t>
      </w:r>
      <w:r>
        <w:rPr>
          <w:rFonts w:hint="eastAsia" w:ascii="仿宋_GB2312" w:hAnsi="楷体_GB2312" w:eastAsia="仿宋_GB2312" w:cs="楷体_GB2312"/>
          <w:color w:val="000000" w:themeColor="text1"/>
          <w:sz w:val="32"/>
          <w:szCs w:val="32"/>
          <w:lang w:eastAsia="zh-CN"/>
          <w14:textFill>
            <w14:solidFill>
              <w14:schemeClr w14:val="tx1"/>
            </w14:solidFill>
          </w14:textFill>
        </w:rPr>
        <w:t>，提高教学感染力，</w:t>
      </w:r>
      <w:r>
        <w:rPr>
          <w:rFonts w:hint="eastAsia" w:ascii="仿宋_GB2312" w:hAnsi="楷体_GB2312" w:eastAsia="仿宋_GB2312" w:cs="楷体_GB2312"/>
          <w:color w:val="000000" w:themeColor="text1"/>
          <w:sz w:val="32"/>
          <w:szCs w:val="32"/>
          <w14:textFill>
            <w14:solidFill>
              <w14:schemeClr w14:val="tx1"/>
            </w14:solidFill>
          </w14:textFill>
        </w:rPr>
        <w:t>强化师资队伍建设</w:t>
      </w:r>
      <w:r>
        <w:rPr>
          <w:rFonts w:hint="eastAsia" w:ascii="仿宋_GB2312" w:hAnsi="楷体_GB2312" w:eastAsia="仿宋_GB2312" w:cs="楷体_GB2312"/>
          <w:color w:val="000000" w:themeColor="text1"/>
          <w:sz w:val="32"/>
          <w:szCs w:val="32"/>
          <w:lang w:eastAsia="zh-CN"/>
          <w14:textFill>
            <w14:solidFill>
              <w14:schemeClr w14:val="tx1"/>
            </w14:solidFill>
          </w14:textFill>
        </w:rPr>
        <w:t>，</w:t>
      </w:r>
      <w:r>
        <w:rPr>
          <w:rFonts w:hint="eastAsia" w:ascii="仿宋_GB2312" w:hAnsi="楷体_GB2312" w:eastAsia="仿宋_GB2312" w:cs="楷体_GB2312"/>
          <w:color w:val="000000" w:themeColor="text1"/>
          <w:sz w:val="32"/>
          <w:szCs w:val="32"/>
          <w14:textFill>
            <w14:solidFill>
              <w14:schemeClr w14:val="tx1"/>
            </w14:solidFill>
          </w14:textFill>
        </w:rPr>
        <w:t>积极为教师成长成才搭建平台。</w:t>
      </w:r>
    </w:p>
    <w:p>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sz w:val="32"/>
          <w:szCs w:val="32"/>
        </w:rPr>
      </w:pPr>
      <w:r>
        <w:rPr>
          <w:rFonts w:hint="eastAsia" w:ascii="仿宋_GB2312" w:hAnsi="楷体_GB2312" w:eastAsia="仿宋_GB2312" w:cs="楷体_GB2312"/>
          <w:sz w:val="32"/>
          <w:szCs w:val="32"/>
        </w:rPr>
        <w:t>3.聚焦习近平总书记关于做好新时代党的统一战线工作的重要思想，着眼于服务统战工作大局，夯实了科研工作基础，</w:t>
      </w:r>
      <w:r>
        <w:rPr>
          <w:rFonts w:hint="eastAsia" w:ascii="仿宋_GB2312" w:hAnsi="楷体_GB2312" w:eastAsia="仿宋_GB2312" w:cs="楷体_GB2312"/>
          <w:color w:val="000000"/>
          <w:sz w:val="32"/>
          <w:szCs w:val="32"/>
        </w:rPr>
        <w:t>以“教学科研管理服务创新工程”为牵引，加大激励力度，营造良好的科研氛围</w:t>
      </w:r>
      <w:r>
        <w:rPr>
          <w:rFonts w:hint="eastAsia" w:ascii="仿宋_GB2312" w:hAnsi="楷体_GB2312" w:eastAsia="仿宋_GB2312" w:cs="楷体_GB2312"/>
          <w:color w:val="000000"/>
          <w:sz w:val="32"/>
          <w:szCs w:val="32"/>
          <w:lang w:eastAsia="zh-CN"/>
        </w:rPr>
        <w:t>，</w:t>
      </w:r>
      <w:r>
        <w:rPr>
          <w:rFonts w:hint="eastAsia" w:ascii="仿宋_GB2312" w:hAnsi="楷体_GB2312" w:eastAsia="仿宋_GB2312" w:cs="楷体_GB2312"/>
          <w:color w:val="000000"/>
          <w:sz w:val="32"/>
          <w:szCs w:val="32"/>
        </w:rPr>
        <w:t>进一步健全完善科研制度体系，修订完善《学院创新工程科研支撑项目管理办法》《学院科研成果考核与奖励办法》等5项制度办法，增强科研管理的科学性规范性。</w:t>
      </w:r>
      <w:r>
        <w:rPr>
          <w:rFonts w:hint="eastAsia" w:ascii="仿宋_GB2312" w:hAnsi="楷体_GB2312" w:eastAsia="仿宋_GB2312" w:cs="楷体_GB2312"/>
          <w:sz w:val="32"/>
          <w:szCs w:val="32"/>
        </w:rPr>
        <w:t>提升了理论研究水平，</w:t>
      </w:r>
      <w:r>
        <w:rPr>
          <w:rFonts w:hint="eastAsia" w:ascii="仿宋_GB2312" w:hAnsi="楷体_GB2312" w:eastAsia="仿宋_GB2312" w:cs="楷体_GB2312"/>
          <w:color w:val="000000"/>
          <w:sz w:val="32"/>
          <w:szCs w:val="32"/>
        </w:rPr>
        <w:t>立项院外课题10项，结项院外课题15项，</w:t>
      </w:r>
      <w:r>
        <w:rPr>
          <w:rFonts w:hint="eastAsia" w:ascii="仿宋_GB2312" w:hAnsi="楷体_GB2312" w:eastAsia="仿宋_GB2312" w:cs="楷体_GB2312"/>
          <w:sz w:val="32"/>
          <w:szCs w:val="32"/>
        </w:rPr>
        <w:t>5项科研成果获奖，出版专著1部</w:t>
      </w:r>
      <w:r>
        <w:rPr>
          <w:rFonts w:hint="eastAsia" w:ascii="仿宋_GB2312" w:hAnsi="楷体_GB2312" w:eastAsia="仿宋_GB2312" w:cs="楷体_GB2312"/>
          <w:color w:val="000000"/>
          <w:sz w:val="32"/>
          <w:szCs w:val="32"/>
          <w:lang w:eastAsia="zh-CN"/>
        </w:rPr>
        <w:t>，</w:t>
      </w:r>
      <w:r>
        <w:rPr>
          <w:rFonts w:hint="eastAsia" w:ascii="仿宋_GB2312" w:hAnsi="楷体_GB2312" w:eastAsia="仿宋_GB2312" w:cs="楷体_GB2312"/>
          <w:color w:val="000000"/>
          <w:sz w:val="32"/>
          <w:szCs w:val="32"/>
        </w:rPr>
        <w:t>1篇咨政建言获省级领导批示</w:t>
      </w:r>
      <w:r>
        <w:rPr>
          <w:rFonts w:hint="eastAsia" w:ascii="仿宋_GB2312" w:hAnsi="楷体_GB2312" w:eastAsia="仿宋_GB2312" w:cs="楷体_GB2312"/>
          <w:color w:val="000000"/>
          <w:sz w:val="32"/>
          <w:szCs w:val="32"/>
          <w:lang w:eastAsia="zh-CN"/>
        </w:rPr>
        <w:t>，</w:t>
      </w:r>
      <w:r>
        <w:rPr>
          <w:rFonts w:hint="eastAsia" w:ascii="仿宋_GB2312" w:hAnsi="楷体_GB2312" w:eastAsia="仿宋_GB2312" w:cs="楷体_GB2312"/>
          <w:color w:val="000000"/>
          <w:sz w:val="32"/>
          <w:szCs w:val="32"/>
        </w:rPr>
        <w:t>刊发《甘肃统战理论研究》《统战理论新视野》各4期，编印《2025年度科研成果汇编》，供统战系统单位交流。</w:t>
      </w:r>
      <w:r>
        <w:rPr>
          <w:rFonts w:hint="eastAsia" w:ascii="仿宋_GB2312" w:hAnsi="楷体_GB2312" w:eastAsia="仿宋_GB2312" w:cs="楷体_GB2312"/>
          <w:sz w:val="32"/>
          <w:szCs w:val="32"/>
        </w:rPr>
        <w:t>搭建了学术交流平台</w:t>
      </w:r>
      <w:r>
        <w:rPr>
          <w:rFonts w:hint="eastAsia" w:ascii="仿宋_GB2312" w:hAnsi="楷体_GB2312" w:eastAsia="仿宋_GB2312" w:cs="楷体_GB2312"/>
          <w:sz w:val="32"/>
          <w:szCs w:val="32"/>
          <w:lang w:eastAsia="zh-CN"/>
        </w:rPr>
        <w:t>，</w:t>
      </w:r>
      <w:r>
        <w:rPr>
          <w:rFonts w:hint="eastAsia" w:ascii="仿宋_GB2312" w:hAnsi="楷体_GB2312" w:eastAsia="仿宋_GB2312" w:cs="楷体_GB2312"/>
          <w:color w:val="000000"/>
          <w:sz w:val="32"/>
          <w:szCs w:val="32"/>
          <w:lang w:eastAsia="zh-CN"/>
        </w:rPr>
        <w:t>积极</w:t>
      </w:r>
      <w:r>
        <w:rPr>
          <w:rFonts w:hint="eastAsia" w:ascii="仿宋_GB2312" w:hAnsi="楷体_GB2312" w:eastAsia="仿宋_GB2312" w:cs="楷体_GB2312"/>
          <w:color w:val="000000"/>
          <w:sz w:val="32"/>
          <w:szCs w:val="32"/>
        </w:rPr>
        <w:t>组织老师参加中央社院、省内高校等举办的相关研讨会、论坛</w:t>
      </w:r>
      <w:r>
        <w:rPr>
          <w:rFonts w:hint="eastAsia" w:ascii="仿宋_GB2312" w:hAnsi="楷体_GB2312" w:eastAsia="仿宋_GB2312" w:cs="楷体_GB2312"/>
          <w:color w:val="000000"/>
          <w:sz w:val="32"/>
          <w:szCs w:val="32"/>
          <w:lang w:val="en-US" w:eastAsia="zh-CN"/>
        </w:rPr>
        <w:t>22人（次）</w:t>
      </w:r>
      <w:r>
        <w:rPr>
          <w:rFonts w:hint="eastAsia" w:ascii="仿宋_GB2312" w:hAnsi="楷体_GB2312" w:eastAsia="仿宋_GB2312" w:cs="楷体_GB2312"/>
          <w:color w:val="000000"/>
          <w:sz w:val="32"/>
          <w:szCs w:val="32"/>
        </w:rPr>
        <w:t>，与中央社院联合举办“铸牢中华民族共同体意识与系统推进我国宗教中国化研讨会”，为助推新时代甘肃民族</w:t>
      </w:r>
      <w:r>
        <w:rPr>
          <w:rFonts w:hint="eastAsia" w:ascii="仿宋_GB2312" w:hAnsi="楷体_GB2312" w:eastAsia="仿宋_GB2312" w:cs="楷体_GB2312"/>
          <w:color w:val="000000"/>
          <w:sz w:val="32"/>
          <w:szCs w:val="32"/>
          <w:lang w:eastAsia="zh-CN"/>
        </w:rPr>
        <w:t>宗教</w:t>
      </w:r>
      <w:r>
        <w:rPr>
          <w:rFonts w:hint="eastAsia" w:ascii="仿宋_GB2312" w:hAnsi="楷体_GB2312" w:eastAsia="仿宋_GB2312" w:cs="楷体_GB2312"/>
          <w:color w:val="000000"/>
          <w:sz w:val="32"/>
          <w:szCs w:val="32"/>
        </w:rPr>
        <w:t>工作高质量发展建睿智之言、献务实之策。</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仿宋_GB2312" w:hAnsi="楷体_GB2312" w:eastAsia="仿宋_GB2312" w:cs="楷体_GB2312"/>
          <w:color w:val="000000" w:themeColor="text1"/>
          <w:sz w:val="32"/>
          <w:szCs w:val="32"/>
          <w14:textFill>
            <w14:solidFill>
              <w14:schemeClr w14:val="tx1"/>
            </w14:solidFill>
          </w14:textFill>
        </w:rPr>
      </w:pPr>
      <w:r>
        <w:rPr>
          <w:rFonts w:hint="eastAsia" w:ascii="仿宋_GB2312" w:hAnsi="楷体_GB2312" w:eastAsia="仿宋_GB2312" w:cs="楷体_GB2312"/>
          <w:sz w:val="32"/>
          <w:szCs w:val="32"/>
        </w:rPr>
        <w:t>4.服务中心大局，持续增强宣讲工作成效</w:t>
      </w:r>
      <w:r>
        <w:rPr>
          <w:rFonts w:hint="eastAsia" w:ascii="仿宋_GB2312" w:hAnsi="楷体_GB2312" w:eastAsia="仿宋_GB2312" w:cs="楷体_GB2312"/>
          <w:sz w:val="32"/>
          <w:szCs w:val="32"/>
          <w:lang w:eastAsia="zh-CN"/>
        </w:rPr>
        <w:t>，</w:t>
      </w:r>
      <w:r>
        <w:rPr>
          <w:rFonts w:hint="eastAsia" w:ascii="仿宋_GB2312" w:hAnsi="楷体_GB2312" w:eastAsia="仿宋_GB2312" w:cs="楷体_GB2312"/>
          <w:sz w:val="32"/>
          <w:szCs w:val="32"/>
        </w:rPr>
        <w:t>深入全省各县区有关单位开展“铸牢中华民族共同体意识”宣讲191场次，受众35115人，宣讲品牌社会影响力持续扩大</w:t>
      </w:r>
      <w:r>
        <w:rPr>
          <w:rFonts w:hint="eastAsia" w:ascii="仿宋_GB2312" w:hAnsi="楷体_GB2312" w:eastAsia="仿宋_GB2312" w:cs="楷体_GB2312"/>
          <w:sz w:val="32"/>
          <w:szCs w:val="32"/>
          <w:lang w:eastAsia="zh-CN"/>
        </w:rPr>
        <w:t>，</w:t>
      </w:r>
      <w:r>
        <w:rPr>
          <w:rFonts w:hint="eastAsia" w:ascii="仿宋_GB2312" w:hAnsi="楷体_GB2312" w:eastAsia="仿宋_GB2312" w:cs="楷体_GB2312"/>
          <w:color w:val="000000" w:themeColor="text1"/>
          <w:sz w:val="32"/>
          <w:szCs w:val="32"/>
          <w14:textFill>
            <w14:solidFill>
              <w14:schemeClr w14:val="tx1"/>
            </w14:solidFill>
          </w14:textFill>
        </w:rPr>
        <w:t>9月</w:t>
      </w:r>
      <w:r>
        <w:rPr>
          <w:rFonts w:hint="eastAsia" w:ascii="仿宋_GB2312" w:hAnsi="楷体_GB2312" w:eastAsia="仿宋_GB2312" w:cs="楷体_GB2312"/>
          <w:color w:val="000000" w:themeColor="text1"/>
          <w:sz w:val="32"/>
          <w:szCs w:val="32"/>
          <w:lang w:eastAsia="zh-CN"/>
          <w14:textFill>
            <w14:solidFill>
              <w14:schemeClr w14:val="tx1"/>
            </w14:solidFill>
          </w14:textFill>
        </w:rPr>
        <w:t>份</w:t>
      </w:r>
      <w:r>
        <w:rPr>
          <w:rFonts w:hint="eastAsia" w:ascii="仿宋_GB2312" w:hAnsi="楷体_GB2312" w:eastAsia="仿宋_GB2312" w:cs="楷体_GB2312"/>
          <w:color w:val="000000" w:themeColor="text1"/>
          <w:sz w:val="32"/>
          <w:szCs w:val="32"/>
          <w14:textFill>
            <w14:solidFill>
              <w14:schemeClr w14:val="tx1"/>
            </w14:solidFill>
          </w14:textFill>
        </w:rPr>
        <w:t>，民族团结宣讲小分队被省委省政府授予“甘肃省民族团结进步模范集体”称号。同时，组织教师面向帮扶村和驻地街道社区，开展党的二十届四中全会精神宣讲，切实把党的创新理论传递到千家万户。</w:t>
      </w:r>
    </w:p>
    <w:p>
      <w:pPr>
        <w:pStyle w:val="6"/>
        <w:keepNext w:val="0"/>
        <w:keepLines w:val="0"/>
        <w:pageBreakBefore w:val="0"/>
        <w:numPr>
          <w:ilvl w:val="0"/>
          <w:numId w:val="0"/>
        </w:numPr>
        <w:kinsoku/>
        <w:wordWrap/>
        <w:overflowPunct/>
        <w:topLinePunct/>
        <w:autoSpaceDE/>
        <w:autoSpaceDN/>
        <w:bidi w:val="0"/>
        <w:spacing w:line="560" w:lineRule="exact"/>
        <w:ind w:firstLine="640" w:firstLineChars="200"/>
        <w:jc w:val="left"/>
        <w:rPr>
          <w:rFonts w:hint="eastAsia" w:ascii="仿宋_GB2312" w:hAnsi="楷体_GB2312" w:eastAsia="仿宋_GB2312" w:cs="楷体_GB2312"/>
          <w:sz w:val="32"/>
          <w:szCs w:val="32"/>
        </w:rPr>
      </w:pPr>
      <w:r>
        <w:rPr>
          <w:rFonts w:hint="eastAsia" w:ascii="仿宋_GB2312" w:hAnsi="楷体_GB2312" w:eastAsia="仿宋_GB2312" w:cs="楷体_GB2312"/>
          <w:sz w:val="32"/>
          <w:szCs w:val="32"/>
        </w:rPr>
        <w:t>5.加强干部队伍建设，</w:t>
      </w:r>
      <w:r>
        <w:rPr>
          <w:rFonts w:hint="eastAsia" w:ascii="仿宋_GB2312" w:hAnsi="楷体_GB2312" w:eastAsia="仿宋_GB2312" w:cs="楷体_GB2312"/>
          <w:color w:val="000000" w:themeColor="text1"/>
          <w:sz w:val="32"/>
          <w:szCs w:val="32"/>
          <w14:textFill>
            <w14:solidFill>
              <w14:schemeClr w14:val="tx1"/>
            </w14:solidFill>
          </w14:textFill>
        </w:rPr>
        <w:t>坚持党管干部原则，落实新时代好干部标准，</w:t>
      </w:r>
      <w:r>
        <w:rPr>
          <w:rFonts w:hint="eastAsia" w:ascii="仿宋_GB2312" w:hAnsi="楷体_GB2312" w:eastAsia="仿宋_GB2312" w:cs="楷体_GB2312"/>
          <w:sz w:val="32"/>
          <w:szCs w:val="32"/>
        </w:rPr>
        <w:t>树立重担当重实干重实绩的用人导向，</w:t>
      </w:r>
      <w:r>
        <w:rPr>
          <w:rFonts w:hint="eastAsia" w:ascii="仿宋" w:hAnsi="仿宋" w:eastAsia="仿宋" w:cs="仿宋"/>
          <w:kern w:val="2"/>
          <w:sz w:val="32"/>
          <w:szCs w:val="32"/>
          <w:lang w:val="en-US" w:eastAsia="zh-CN" w:bidi="ar-SA"/>
        </w:rPr>
        <w:t>向省委推荐选优配齐领导班子成员，优化领导分工；提拔副处级干部</w:t>
      </w:r>
      <w:r>
        <w:rPr>
          <w:rFonts w:hint="eastAsia" w:ascii="华文仿宋" w:hAnsi="华文仿宋" w:eastAsia="华文仿宋" w:cs="华文仿宋"/>
          <w:color w:val="000000"/>
          <w:kern w:val="2"/>
          <w:sz w:val="32"/>
          <w:szCs w:val="32"/>
          <w:lang w:val="en-US" w:eastAsia="zh-CN" w:bidi="ar-SA"/>
        </w:rPr>
        <w:t>1</w:t>
      </w:r>
      <w:r>
        <w:rPr>
          <w:rFonts w:hint="eastAsia" w:ascii="仿宋" w:hAnsi="仿宋" w:eastAsia="仿宋" w:cs="仿宋"/>
          <w:kern w:val="2"/>
          <w:sz w:val="32"/>
          <w:szCs w:val="32"/>
          <w:lang w:val="en-US" w:eastAsia="zh-CN" w:bidi="ar-SA"/>
        </w:rPr>
        <w:t>名，</w:t>
      </w:r>
      <w:r>
        <w:rPr>
          <w:rFonts w:hint="default" w:ascii="仿宋" w:hAnsi="仿宋" w:eastAsia="仿宋" w:cs="仿宋"/>
          <w:kern w:val="2"/>
          <w:sz w:val="32"/>
          <w:szCs w:val="32"/>
          <w:lang w:val="en-US" w:eastAsia="zh-CN" w:bidi="ar-SA"/>
        </w:rPr>
        <w:t>为</w:t>
      </w:r>
      <w:r>
        <w:rPr>
          <w:rFonts w:hint="eastAsia" w:ascii="华文仿宋" w:hAnsi="华文仿宋" w:eastAsia="华文仿宋" w:cs="华文仿宋"/>
          <w:color w:val="000000"/>
          <w:kern w:val="2"/>
          <w:sz w:val="32"/>
          <w:szCs w:val="32"/>
          <w:lang w:val="en-US" w:eastAsia="zh-CN" w:bidi="ar-SA"/>
        </w:rPr>
        <w:t>7</w:t>
      </w:r>
      <w:r>
        <w:rPr>
          <w:rFonts w:hint="default" w:ascii="仿宋" w:hAnsi="仿宋" w:eastAsia="仿宋" w:cs="仿宋"/>
          <w:kern w:val="2"/>
          <w:sz w:val="32"/>
          <w:szCs w:val="32"/>
          <w:lang w:val="en-US" w:eastAsia="zh-CN" w:bidi="ar-SA"/>
        </w:rPr>
        <w:t>名符合条件的</w:t>
      </w:r>
      <w:r>
        <w:rPr>
          <w:rFonts w:hint="eastAsia" w:ascii="仿宋" w:hAnsi="仿宋" w:eastAsia="仿宋" w:cs="仿宋"/>
          <w:kern w:val="2"/>
          <w:sz w:val="32"/>
          <w:szCs w:val="32"/>
          <w:lang w:val="en-US" w:eastAsia="zh-CN" w:bidi="ar-SA"/>
        </w:rPr>
        <w:t>参公人员和7名事业管理人员</w:t>
      </w:r>
      <w:r>
        <w:rPr>
          <w:rFonts w:hint="default" w:ascii="仿宋" w:hAnsi="仿宋" w:eastAsia="仿宋" w:cs="仿宋"/>
          <w:kern w:val="2"/>
          <w:sz w:val="32"/>
          <w:szCs w:val="32"/>
          <w:lang w:val="en-US" w:eastAsia="zh-CN" w:bidi="ar-SA"/>
        </w:rPr>
        <w:t>晋升</w:t>
      </w:r>
      <w:r>
        <w:rPr>
          <w:rFonts w:hint="eastAsia" w:ascii="仿宋" w:hAnsi="仿宋" w:eastAsia="仿宋" w:cs="仿宋"/>
          <w:kern w:val="2"/>
          <w:sz w:val="32"/>
          <w:szCs w:val="32"/>
          <w:lang w:val="en-US" w:eastAsia="zh-CN" w:bidi="ar-SA"/>
        </w:rPr>
        <w:t>了</w:t>
      </w:r>
      <w:r>
        <w:rPr>
          <w:rFonts w:hint="default" w:ascii="仿宋" w:hAnsi="仿宋" w:eastAsia="仿宋" w:cs="仿宋"/>
          <w:kern w:val="2"/>
          <w:sz w:val="32"/>
          <w:szCs w:val="32"/>
          <w:lang w:val="en-US" w:eastAsia="zh-CN" w:bidi="ar-SA"/>
        </w:rPr>
        <w:t>职级</w:t>
      </w:r>
      <w:r>
        <w:rPr>
          <w:rFonts w:hint="eastAsia" w:ascii="仿宋" w:hAnsi="仿宋" w:eastAsia="仿宋" w:cs="仿宋"/>
          <w:kern w:val="2"/>
          <w:sz w:val="32"/>
          <w:szCs w:val="32"/>
          <w:lang w:val="en-US" w:eastAsia="zh-CN" w:bidi="ar-SA"/>
        </w:rPr>
        <w:t>；聘任教授</w:t>
      </w:r>
      <w:r>
        <w:rPr>
          <w:rFonts w:hint="eastAsia" w:ascii="华文仿宋" w:hAnsi="华文仿宋" w:eastAsia="华文仿宋" w:cs="华文仿宋"/>
          <w:color w:val="000000"/>
          <w:kern w:val="2"/>
          <w:sz w:val="32"/>
          <w:szCs w:val="32"/>
          <w:lang w:val="en-US" w:eastAsia="zh-CN" w:bidi="ar-SA"/>
        </w:rPr>
        <w:t>2</w:t>
      </w:r>
      <w:r>
        <w:rPr>
          <w:rFonts w:hint="eastAsia" w:ascii="仿宋" w:hAnsi="仿宋" w:eastAsia="仿宋" w:cs="仿宋"/>
          <w:kern w:val="2"/>
          <w:sz w:val="32"/>
          <w:szCs w:val="32"/>
          <w:lang w:val="en-US" w:eastAsia="zh-CN" w:bidi="ar-SA"/>
        </w:rPr>
        <w:t>名，讲师1名；按规定落实6名专业技术人员岗位等级晋升；推荐申报副教授</w:t>
      </w:r>
      <w:r>
        <w:rPr>
          <w:rFonts w:hint="eastAsia" w:ascii="华文仿宋" w:hAnsi="华文仿宋" w:eastAsia="华文仿宋" w:cs="华文仿宋"/>
          <w:color w:val="000000"/>
          <w:kern w:val="2"/>
          <w:sz w:val="32"/>
          <w:szCs w:val="32"/>
          <w:lang w:val="en-US" w:eastAsia="zh-CN" w:bidi="ar-SA"/>
        </w:rPr>
        <w:t>1</w:t>
      </w:r>
      <w:r>
        <w:rPr>
          <w:rFonts w:hint="eastAsia" w:ascii="仿宋" w:hAnsi="仿宋" w:eastAsia="仿宋" w:cs="仿宋"/>
          <w:kern w:val="2"/>
          <w:sz w:val="32"/>
          <w:szCs w:val="32"/>
          <w:lang w:val="en-US" w:eastAsia="zh-CN" w:bidi="ar-SA"/>
        </w:rPr>
        <w:t>名，招录事业人员</w:t>
      </w:r>
      <w:r>
        <w:rPr>
          <w:rFonts w:hint="eastAsia" w:ascii="华文仿宋" w:hAnsi="华文仿宋" w:eastAsia="华文仿宋" w:cs="华文仿宋"/>
          <w:color w:val="000000"/>
          <w:kern w:val="2"/>
          <w:sz w:val="32"/>
          <w:szCs w:val="32"/>
          <w:lang w:val="en-US" w:eastAsia="zh-CN" w:bidi="ar-SA"/>
        </w:rPr>
        <w:t>1</w:t>
      </w:r>
      <w:r>
        <w:rPr>
          <w:rFonts w:hint="eastAsia" w:ascii="仿宋" w:hAnsi="仿宋" w:eastAsia="仿宋" w:cs="仿宋"/>
          <w:kern w:val="2"/>
          <w:sz w:val="32"/>
          <w:szCs w:val="32"/>
          <w:lang w:val="en-US" w:eastAsia="zh-CN" w:bidi="ar-SA"/>
        </w:rPr>
        <w:t>名。</w:t>
      </w:r>
      <w:r>
        <w:rPr>
          <w:rFonts w:hint="eastAsia" w:ascii="仿宋_GB2312" w:hAnsi="楷体_GB2312" w:eastAsia="仿宋_GB2312" w:cs="楷体_GB2312"/>
          <w:sz w:val="32"/>
          <w:szCs w:val="32"/>
        </w:rPr>
        <w:t>积极改进“教学科研管理服务”创新工程，激发教职工干事创业积极性。</w:t>
      </w:r>
    </w:p>
    <w:p>
      <w:pPr>
        <w:pStyle w:val="6"/>
        <w:keepNext w:val="0"/>
        <w:keepLines w:val="0"/>
        <w:pageBreakBefore w:val="0"/>
        <w:kinsoku/>
        <w:wordWrap/>
        <w:overflowPunct/>
        <w:topLinePunct/>
        <w:autoSpaceDE/>
        <w:autoSpaceDN/>
        <w:bidi w:val="0"/>
        <w:spacing w:line="560" w:lineRule="exact"/>
        <w:ind w:firstLine="640"/>
        <w:jc w:val="left"/>
        <w:rPr>
          <w:rFonts w:hint="eastAsia" w:ascii="仿宋_GB2312" w:hAnsi="楷体_GB2312" w:eastAsia="仿宋_GB2312" w:cs="楷体_GB2312"/>
          <w:sz w:val="32"/>
          <w:szCs w:val="32"/>
        </w:rPr>
      </w:pPr>
      <w:r>
        <w:rPr>
          <w:rFonts w:hint="eastAsia" w:ascii="仿宋_GB2312" w:hAnsi="楷体_GB2312" w:eastAsia="仿宋_GB2312" w:cs="楷体_GB2312"/>
          <w:sz w:val="32"/>
          <w:szCs w:val="32"/>
        </w:rPr>
        <w:t>6.优化内部管理服务</w:t>
      </w:r>
      <w:r>
        <w:rPr>
          <w:rFonts w:hint="eastAsia" w:ascii="仿宋_GB2312" w:hAnsi="楷体_GB2312" w:eastAsia="仿宋_GB2312" w:cs="楷体_GB2312"/>
          <w:sz w:val="32"/>
          <w:szCs w:val="32"/>
          <w:lang w:eastAsia="zh-CN"/>
        </w:rPr>
        <w:t>，</w:t>
      </w:r>
      <w:r>
        <w:rPr>
          <w:rFonts w:hint="eastAsia" w:ascii="仿宋_GB2312" w:hAnsi="楷体_GB2312" w:eastAsia="仿宋_GB2312" w:cs="楷体_GB2312"/>
          <w:sz w:val="32"/>
          <w:szCs w:val="32"/>
        </w:rPr>
        <w:t>筹资144.35万元，完成校园环境消除安全隐患维修改造工程，提升办学治院环境</w:t>
      </w:r>
      <w:r>
        <w:rPr>
          <w:rFonts w:hint="eastAsia" w:ascii="仿宋_GB2312" w:hAnsi="楷体_GB2312" w:eastAsia="仿宋_GB2312" w:cs="楷体_GB2312"/>
          <w:sz w:val="32"/>
          <w:szCs w:val="32"/>
          <w:lang w:eastAsia="zh-CN"/>
        </w:rPr>
        <w:t>，</w:t>
      </w:r>
      <w:r>
        <w:rPr>
          <w:rFonts w:hint="eastAsia" w:ascii="仿宋_GB2312" w:hAnsi="楷体_GB2312" w:eastAsia="仿宋_GB2312" w:cs="楷体_GB2312"/>
          <w:color w:val="000000" w:themeColor="text1"/>
          <w:sz w:val="32"/>
          <w:szCs w:val="32"/>
          <w14:textFill>
            <w14:solidFill>
              <w14:schemeClr w14:val="tx1"/>
            </w14:solidFill>
          </w14:textFill>
        </w:rPr>
        <w:t>建设无纸化会议室，完善智慧校园操作软件，全面提升学院治理数字智能化水平</w:t>
      </w:r>
      <w:r>
        <w:rPr>
          <w:rFonts w:hint="eastAsia" w:ascii="仿宋_GB2312" w:hAnsi="楷体_GB2312" w:eastAsia="仿宋_GB2312" w:cs="楷体_GB2312"/>
          <w:color w:val="000000" w:themeColor="text1"/>
          <w:sz w:val="32"/>
          <w:szCs w:val="32"/>
          <w:lang w:eastAsia="zh-CN"/>
          <w14:textFill>
            <w14:solidFill>
              <w14:schemeClr w14:val="tx1"/>
            </w14:solidFill>
          </w14:textFill>
        </w:rPr>
        <w:t>，</w:t>
      </w:r>
      <w:r>
        <w:rPr>
          <w:rFonts w:hint="eastAsia" w:ascii="仿宋_GB2312" w:hAnsi="楷体_GB2312" w:eastAsia="仿宋_GB2312" w:cs="楷体_GB2312"/>
          <w:color w:val="000000" w:themeColor="text1"/>
          <w:sz w:val="32"/>
          <w:szCs w:val="32"/>
          <w14:textFill>
            <w14:solidFill>
              <w14:schemeClr w14:val="tx1"/>
            </w14:solidFill>
          </w14:textFill>
        </w:rPr>
        <w:t>积极谋划实施教学综合楼维修改造工程，立项批复、前期设计论证等工作进展顺利。持续巩固省级文明单位创建成果，组织开展庆“三八”、庆“七一”文体活动，积极参加省直机关干部职工健身类项目“八段锦”比赛，不断丰富教职工精神文化生活。</w:t>
      </w:r>
    </w:p>
    <w:p>
      <w:pPr>
        <w:pStyle w:val="6"/>
        <w:keepNext w:val="0"/>
        <w:keepLines w:val="0"/>
        <w:pageBreakBefore w:val="0"/>
        <w:kinsoku/>
        <w:wordWrap/>
        <w:overflowPunct/>
        <w:topLinePunct/>
        <w:autoSpaceDE/>
        <w:autoSpaceDN/>
        <w:bidi w:val="0"/>
        <w:spacing w:line="560" w:lineRule="exact"/>
        <w:ind w:firstLine="640"/>
        <w:jc w:val="left"/>
        <w:rPr>
          <w:rFonts w:ascii="仿宋" w:hAnsi="仿宋" w:eastAsia="仿宋"/>
          <w:sz w:val="32"/>
          <w:szCs w:val="32"/>
        </w:rPr>
      </w:pPr>
      <w:r>
        <w:rPr>
          <w:rFonts w:hint="eastAsia" w:ascii="仿宋" w:hAnsi="仿宋" w:eastAsia="仿宋"/>
          <w:color w:val="000000" w:themeColor="text1"/>
          <w:sz w:val="32"/>
          <w:szCs w:val="32"/>
          <w14:textFill>
            <w14:solidFill>
              <w14:schemeClr w14:val="tx1"/>
            </w14:solidFill>
          </w14:textFill>
        </w:rPr>
        <w:t>部门</w:t>
      </w:r>
      <w:r>
        <w:rPr>
          <w:rFonts w:hint="eastAsia" w:ascii="仿宋" w:hAnsi="仿宋" w:eastAsia="仿宋"/>
          <w:sz w:val="32"/>
          <w:szCs w:val="32"/>
        </w:rPr>
        <w:t>整体支出绩效目标实际完成质量较好，年度工作根据年初规划和工作重点，积极履职，强化管理，</w:t>
      </w:r>
      <w:r>
        <w:rPr>
          <w:rFonts w:hint="eastAsia" w:ascii="仿宋" w:hAnsi="仿宋" w:eastAsia="仿宋"/>
          <w:sz w:val="32"/>
          <w:szCs w:val="32"/>
          <w:lang w:eastAsia="zh-CN"/>
        </w:rPr>
        <w:t>取得实效。</w:t>
      </w:r>
      <w:r>
        <w:rPr>
          <w:rFonts w:hint="eastAsia" w:ascii="仿宋" w:hAnsi="仿宋" w:eastAsia="仿宋"/>
          <w:sz w:val="32"/>
          <w:szCs w:val="32"/>
        </w:rPr>
        <w:t>在预算执行过程中，不断完善内部管理制度，</w:t>
      </w:r>
      <w:r>
        <w:rPr>
          <w:rFonts w:hint="eastAsia" w:ascii="仿宋" w:hAnsi="仿宋" w:eastAsia="仿宋"/>
          <w:sz w:val="32"/>
          <w:szCs w:val="32"/>
          <w:lang w:eastAsia="zh-CN"/>
        </w:rPr>
        <w:t>严格执行财经纪律，</w:t>
      </w:r>
      <w:r>
        <w:rPr>
          <w:rFonts w:hint="eastAsia" w:ascii="仿宋" w:hAnsi="仿宋" w:eastAsia="仿宋"/>
          <w:sz w:val="32"/>
          <w:szCs w:val="32"/>
        </w:rPr>
        <w:t>规范预算资金使用，保障了</w:t>
      </w:r>
      <w:r>
        <w:rPr>
          <w:rFonts w:ascii="仿宋" w:hAnsi="仿宋" w:eastAsia="仿宋"/>
          <w:sz w:val="32"/>
          <w:szCs w:val="32"/>
        </w:rPr>
        <w:t>202</w:t>
      </w:r>
      <w:r>
        <w:rPr>
          <w:rFonts w:hint="eastAsia" w:ascii="仿宋" w:hAnsi="仿宋" w:eastAsia="仿宋"/>
          <w:sz w:val="32"/>
          <w:szCs w:val="32"/>
          <w:lang w:val="en-US" w:eastAsia="zh-CN"/>
        </w:rPr>
        <w:t>5</w:t>
      </w:r>
      <w:r>
        <w:rPr>
          <w:rFonts w:hint="eastAsia" w:ascii="仿宋" w:hAnsi="仿宋" w:eastAsia="仿宋"/>
          <w:sz w:val="32"/>
          <w:szCs w:val="32"/>
        </w:rPr>
        <w:t>年各项工作任务的顺利完成，学院社会影响力明显提升。依据省级部门整体支出绩效评价指标体系和评分标准，</w:t>
      </w:r>
      <w:r>
        <w:rPr>
          <w:rFonts w:hint="eastAsia" w:ascii="仿宋" w:hAnsi="仿宋" w:eastAsia="仿宋"/>
          <w:sz w:val="32"/>
          <w:szCs w:val="32"/>
          <w:lang w:eastAsia="zh-CN"/>
        </w:rPr>
        <w:t>经</w:t>
      </w:r>
      <w:r>
        <w:rPr>
          <w:rFonts w:hint="eastAsia" w:ascii="仿宋" w:hAnsi="仿宋" w:eastAsia="仿宋"/>
          <w:sz w:val="32"/>
          <w:szCs w:val="32"/>
        </w:rPr>
        <w:t>综合评定202</w:t>
      </w:r>
      <w:r>
        <w:rPr>
          <w:rFonts w:hint="eastAsia" w:ascii="仿宋" w:hAnsi="仿宋" w:eastAsia="仿宋"/>
          <w:sz w:val="32"/>
          <w:szCs w:val="32"/>
          <w:lang w:val="en-US" w:eastAsia="zh-CN"/>
        </w:rPr>
        <w:t>5</w:t>
      </w:r>
      <w:r>
        <w:rPr>
          <w:rFonts w:hint="eastAsia" w:ascii="仿宋" w:hAnsi="仿宋" w:eastAsia="仿宋"/>
          <w:sz w:val="32"/>
          <w:szCs w:val="32"/>
        </w:rPr>
        <w:t>年甘肃社会主义学院整体支出绩效得分为</w:t>
      </w:r>
      <w:r>
        <w:rPr>
          <w:rFonts w:hint="eastAsia" w:ascii="仿宋" w:hAnsi="仿宋" w:eastAsia="仿宋"/>
          <w:sz w:val="32"/>
          <w:szCs w:val="32"/>
          <w:lang w:val="en-US" w:eastAsia="zh-CN"/>
        </w:rPr>
        <w:t>94.99</w:t>
      </w:r>
      <w:r>
        <w:rPr>
          <w:rFonts w:hint="eastAsia" w:ascii="仿宋" w:hAnsi="仿宋" w:eastAsia="仿宋"/>
          <w:sz w:val="32"/>
          <w:szCs w:val="32"/>
        </w:rPr>
        <w:t>分，绩效等级为“优秀”。</w:t>
      </w:r>
    </w:p>
    <w:p>
      <w:pPr>
        <w:keepNext w:val="0"/>
        <w:keepLines w:val="0"/>
        <w:pageBreakBefore w:val="0"/>
        <w:pBdr>
          <w:top w:val="single" w:color="FFFFFF" w:sz="4" w:space="0"/>
          <w:left w:val="single" w:color="FFFFFF" w:sz="4" w:space="0"/>
          <w:bottom w:val="single" w:color="FFFFFF" w:sz="4" w:space="30"/>
          <w:right w:val="single" w:color="FFFFFF" w:sz="4" w:space="15"/>
        </w:pBdr>
        <w:kinsoku/>
        <w:wordWrap/>
        <w:overflowPunct/>
        <w:topLinePunct/>
        <w:autoSpaceDE/>
        <w:autoSpaceDN/>
        <w:bidi w:val="0"/>
        <w:spacing w:line="560" w:lineRule="exact"/>
        <w:ind w:firstLine="640"/>
        <w:jc w:val="left"/>
        <w:rPr>
          <w:rFonts w:ascii="仿宋" w:hAnsi="仿宋" w:eastAsia="仿宋"/>
          <w:sz w:val="32"/>
          <w:szCs w:val="32"/>
        </w:rPr>
      </w:pPr>
      <w:r>
        <w:rPr>
          <w:rFonts w:hint="eastAsia" w:ascii="楷体" w:hAnsi="楷体" w:eastAsia="楷体"/>
          <w:b/>
          <w:sz w:val="32"/>
          <w:szCs w:val="32"/>
        </w:rPr>
        <w:t>（三）各项指标完成情况分析</w:t>
      </w:r>
    </w:p>
    <w:p>
      <w:pPr>
        <w:keepNext w:val="0"/>
        <w:keepLines w:val="0"/>
        <w:pageBreakBefore w:val="0"/>
        <w:pBdr>
          <w:top w:val="single" w:color="FFFFFF" w:sz="4" w:space="0"/>
          <w:left w:val="single" w:color="FFFFFF" w:sz="4" w:space="0"/>
          <w:bottom w:val="single" w:color="FFFFFF" w:sz="4" w:space="30"/>
          <w:right w:val="single" w:color="FFFFFF" w:sz="4" w:space="15"/>
        </w:pBdr>
        <w:kinsoku/>
        <w:wordWrap/>
        <w:overflowPunct/>
        <w:topLinePunct/>
        <w:autoSpaceDE/>
        <w:autoSpaceDN/>
        <w:bidi w:val="0"/>
        <w:spacing w:line="560" w:lineRule="exact"/>
        <w:ind w:firstLine="640"/>
        <w:jc w:val="left"/>
        <w:rPr>
          <w:rFonts w:hint="eastAsia" w:ascii="仿宋" w:hAnsi="仿宋" w:eastAsia="仿宋"/>
          <w:sz w:val="32"/>
          <w:szCs w:val="32"/>
          <w:lang w:eastAsia="zh-CN"/>
        </w:rPr>
      </w:pPr>
      <w:r>
        <w:rPr>
          <w:rFonts w:hint="eastAsia" w:ascii="仿宋" w:hAnsi="仿宋" w:eastAsia="仿宋"/>
          <w:sz w:val="32"/>
          <w:szCs w:val="32"/>
        </w:rPr>
        <w:t>本次整体支出绩效评价包括基本运行指标</w:t>
      </w:r>
      <w:r>
        <w:rPr>
          <w:rFonts w:hint="eastAsia" w:ascii="仿宋" w:hAnsi="仿宋" w:eastAsia="仿宋"/>
          <w:sz w:val="32"/>
          <w:szCs w:val="32"/>
          <w:lang w:eastAsia="zh-CN"/>
        </w:rPr>
        <w:t>、重点履职指标、部门综合指标、可持续发展能力指标</w:t>
      </w:r>
      <w:r>
        <w:rPr>
          <w:rFonts w:hint="eastAsia" w:ascii="仿宋" w:hAnsi="仿宋" w:eastAsia="仿宋"/>
          <w:sz w:val="32"/>
          <w:szCs w:val="32"/>
          <w:lang w:val="en-US" w:eastAsia="zh-CN"/>
        </w:rPr>
        <w:t>4</w:t>
      </w:r>
      <w:r>
        <w:rPr>
          <w:rFonts w:hint="eastAsia" w:ascii="仿宋" w:hAnsi="仿宋" w:eastAsia="仿宋"/>
          <w:sz w:val="32"/>
          <w:szCs w:val="32"/>
        </w:rPr>
        <w:t>个一级指标，下设了</w:t>
      </w:r>
      <w:r>
        <w:rPr>
          <w:rFonts w:hint="eastAsia" w:ascii="仿宋" w:hAnsi="仿宋" w:eastAsia="仿宋"/>
          <w:sz w:val="32"/>
          <w:szCs w:val="32"/>
          <w:lang w:val="en-US" w:eastAsia="zh-CN"/>
        </w:rPr>
        <w:t>18</w:t>
      </w:r>
      <w:r>
        <w:rPr>
          <w:rFonts w:hint="eastAsia" w:ascii="仿宋" w:hAnsi="仿宋" w:eastAsia="仿宋"/>
          <w:sz w:val="32"/>
          <w:szCs w:val="32"/>
        </w:rPr>
        <w:t>个二级指标和</w:t>
      </w:r>
      <w:r>
        <w:rPr>
          <w:rFonts w:hint="eastAsia" w:ascii="仿宋" w:hAnsi="仿宋" w:eastAsia="仿宋"/>
          <w:sz w:val="32"/>
          <w:szCs w:val="32"/>
          <w:lang w:val="en-US" w:eastAsia="zh-CN"/>
        </w:rPr>
        <w:t>38</w:t>
      </w:r>
      <w:r>
        <w:rPr>
          <w:rFonts w:hint="eastAsia" w:ascii="仿宋" w:hAnsi="仿宋" w:eastAsia="仿宋"/>
          <w:sz w:val="32"/>
          <w:szCs w:val="32"/>
        </w:rPr>
        <w:t>个三级指标。 从一级指标得分情况看，甘肃社会主义学院202</w:t>
      </w:r>
      <w:r>
        <w:rPr>
          <w:rFonts w:hint="eastAsia" w:ascii="仿宋" w:hAnsi="仿宋" w:eastAsia="仿宋"/>
          <w:sz w:val="32"/>
          <w:szCs w:val="32"/>
          <w:lang w:val="en-US" w:eastAsia="zh-CN"/>
        </w:rPr>
        <w:t>5</w:t>
      </w:r>
      <w:r>
        <w:rPr>
          <w:rFonts w:hint="eastAsia" w:ascii="仿宋" w:hAnsi="仿宋" w:eastAsia="仿宋"/>
          <w:sz w:val="32"/>
          <w:szCs w:val="32"/>
        </w:rPr>
        <w:t>年整体支出取得了较好成绩，</w:t>
      </w:r>
      <w:bookmarkStart w:id="4" w:name="_Toc12352"/>
      <w:r>
        <w:rPr>
          <w:rFonts w:hint="eastAsia" w:ascii="仿宋" w:hAnsi="仿宋" w:eastAsia="仿宋"/>
          <w:sz w:val="32"/>
          <w:szCs w:val="32"/>
          <w:lang w:eastAsia="zh-CN"/>
        </w:rPr>
        <w:t>具体分析如下：</w:t>
      </w:r>
    </w:p>
    <w:p>
      <w:pPr>
        <w:keepNext w:val="0"/>
        <w:keepLines w:val="0"/>
        <w:pageBreakBefore w:val="0"/>
        <w:pBdr>
          <w:top w:val="single" w:color="FFFFFF" w:sz="4" w:space="0"/>
          <w:left w:val="single" w:color="FFFFFF" w:sz="4" w:space="0"/>
          <w:bottom w:val="single" w:color="FFFFFF" w:sz="4" w:space="30"/>
          <w:right w:val="single" w:color="FFFFFF" w:sz="4" w:space="15"/>
        </w:pBdr>
        <w:kinsoku/>
        <w:wordWrap/>
        <w:overflowPunct/>
        <w:topLinePunct/>
        <w:autoSpaceDE/>
        <w:autoSpaceDN/>
        <w:bidi w:val="0"/>
        <w:spacing w:line="560" w:lineRule="exact"/>
        <w:ind w:firstLine="643"/>
        <w:jc w:val="left"/>
        <w:rPr>
          <w:rFonts w:ascii="仿宋" w:hAnsi="仿宋" w:eastAsia="仿宋"/>
          <w:sz w:val="32"/>
          <w:szCs w:val="32"/>
        </w:rPr>
      </w:pPr>
      <w:r>
        <w:rPr>
          <w:rFonts w:hint="eastAsia" w:ascii="仿宋" w:hAnsi="仿宋" w:eastAsia="仿宋"/>
          <w:b/>
          <w:sz w:val="32"/>
          <w:szCs w:val="32"/>
        </w:rPr>
        <w:t>1.整体支出预算执行率完成情况分析</w:t>
      </w:r>
      <w:bookmarkEnd w:id="4"/>
    </w:p>
    <w:p>
      <w:pPr>
        <w:keepNext w:val="0"/>
        <w:keepLines w:val="0"/>
        <w:pageBreakBefore w:val="0"/>
        <w:pBdr>
          <w:top w:val="single" w:color="FFFFFF" w:sz="4" w:space="0"/>
          <w:left w:val="single" w:color="FFFFFF" w:sz="4" w:space="0"/>
          <w:bottom w:val="single" w:color="FFFFFF" w:sz="4" w:space="30"/>
          <w:right w:val="single" w:color="FFFFFF" w:sz="4" w:space="15"/>
        </w:pBdr>
        <w:kinsoku/>
        <w:wordWrap/>
        <w:overflowPunct/>
        <w:topLinePunct/>
        <w:autoSpaceDE/>
        <w:autoSpaceDN/>
        <w:bidi w:val="0"/>
        <w:snapToGrid w:val="0"/>
        <w:spacing w:line="560" w:lineRule="exact"/>
        <w:ind w:firstLine="640"/>
        <w:jc w:val="left"/>
        <w:rPr>
          <w:rFonts w:ascii="仿宋" w:hAnsi="仿宋" w:eastAsia="仿宋"/>
          <w:sz w:val="32"/>
          <w:szCs w:val="32"/>
        </w:rPr>
      </w:pPr>
      <w:r>
        <w:rPr>
          <w:rFonts w:hint="eastAsia" w:ascii="仿宋" w:hAnsi="仿宋" w:eastAsia="仿宋"/>
          <w:sz w:val="32"/>
          <w:szCs w:val="32"/>
        </w:rPr>
        <w:t>甘肃社会主义学院202</w:t>
      </w:r>
      <w:r>
        <w:rPr>
          <w:rFonts w:hint="eastAsia" w:ascii="仿宋" w:hAnsi="仿宋" w:eastAsia="仿宋"/>
          <w:sz w:val="32"/>
          <w:szCs w:val="32"/>
          <w:lang w:val="en-US" w:eastAsia="zh-CN"/>
        </w:rPr>
        <w:t>5</w:t>
      </w:r>
      <w:r>
        <w:rPr>
          <w:rFonts w:hint="eastAsia" w:ascii="仿宋" w:hAnsi="仿宋" w:eastAsia="仿宋"/>
          <w:sz w:val="32"/>
          <w:szCs w:val="32"/>
        </w:rPr>
        <w:t>年整体支出预算执行率</w:t>
      </w:r>
      <w:r>
        <w:rPr>
          <w:rFonts w:hint="eastAsia" w:ascii="仿宋" w:hAnsi="仿宋" w:eastAsia="仿宋"/>
          <w:sz w:val="32"/>
          <w:szCs w:val="32"/>
          <w:lang w:val="en-US" w:eastAsia="zh-CN"/>
        </w:rPr>
        <w:t>93.39</w:t>
      </w:r>
      <w:r>
        <w:rPr>
          <w:rFonts w:hint="eastAsia" w:ascii="仿宋" w:hAnsi="仿宋" w:eastAsia="仿宋"/>
          <w:sz w:val="32"/>
          <w:szCs w:val="32"/>
        </w:rPr>
        <w:t>%，其中</w:t>
      </w:r>
      <w:r>
        <w:rPr>
          <w:rFonts w:hint="eastAsia" w:ascii="仿宋" w:hAnsi="仿宋" w:eastAsia="仿宋"/>
          <w:sz w:val="32"/>
          <w:szCs w:val="32"/>
          <w:lang w:eastAsia="zh-CN"/>
        </w:rPr>
        <w:t>：</w:t>
      </w:r>
      <w:r>
        <w:rPr>
          <w:rFonts w:hint="eastAsia" w:ascii="仿宋" w:hAnsi="仿宋" w:eastAsia="仿宋"/>
          <w:sz w:val="32"/>
          <w:szCs w:val="32"/>
        </w:rPr>
        <w:t>基本支出预算执行率</w:t>
      </w:r>
      <w:r>
        <w:rPr>
          <w:rFonts w:hint="eastAsia" w:ascii="仿宋" w:hAnsi="仿宋" w:eastAsia="仿宋"/>
          <w:sz w:val="32"/>
          <w:szCs w:val="32"/>
          <w:lang w:val="en-US" w:eastAsia="zh-CN"/>
        </w:rPr>
        <w:t>91.96</w:t>
      </w:r>
      <w:r>
        <w:rPr>
          <w:rFonts w:hint="eastAsia" w:ascii="仿宋" w:hAnsi="仿宋" w:eastAsia="仿宋"/>
          <w:sz w:val="32"/>
          <w:szCs w:val="32"/>
        </w:rPr>
        <w:t xml:space="preserve"> %，项目支出预算执行率</w:t>
      </w:r>
      <w:r>
        <w:rPr>
          <w:rFonts w:hint="eastAsia" w:ascii="仿宋" w:hAnsi="仿宋" w:eastAsia="仿宋"/>
          <w:sz w:val="32"/>
          <w:szCs w:val="32"/>
          <w:lang w:val="en-US" w:eastAsia="zh-CN"/>
        </w:rPr>
        <w:t>98.48</w:t>
      </w:r>
      <w:r>
        <w:rPr>
          <w:rFonts w:hint="eastAsia" w:ascii="仿宋" w:hAnsi="仿宋" w:eastAsia="仿宋"/>
          <w:sz w:val="32"/>
          <w:szCs w:val="32"/>
        </w:rPr>
        <w:t>%。整体支出预算执行率指标分值10分，绩效评分</w:t>
      </w:r>
      <w:r>
        <w:rPr>
          <w:rFonts w:hint="eastAsia" w:ascii="仿宋" w:hAnsi="仿宋" w:eastAsia="仿宋"/>
          <w:sz w:val="32"/>
          <w:szCs w:val="32"/>
          <w:lang w:val="en-US" w:eastAsia="zh-CN"/>
        </w:rPr>
        <w:t>9.33</w:t>
      </w:r>
      <w:r>
        <w:rPr>
          <w:rFonts w:hint="eastAsia" w:ascii="仿宋" w:hAnsi="仿宋" w:eastAsia="仿宋"/>
          <w:sz w:val="32"/>
          <w:szCs w:val="32"/>
        </w:rPr>
        <w:t>分</w:t>
      </w:r>
      <w:bookmarkStart w:id="5" w:name="_Toc31939"/>
      <w:r>
        <w:rPr>
          <w:rFonts w:ascii="仿宋" w:hAnsi="仿宋" w:eastAsia="仿宋"/>
          <w:sz w:val="32"/>
          <w:szCs w:val="32"/>
        </w:rPr>
        <w:t>，</w:t>
      </w:r>
      <w:r>
        <w:rPr>
          <w:rFonts w:hint="eastAsia" w:ascii="仿宋" w:hAnsi="仿宋" w:eastAsia="仿宋"/>
          <w:sz w:val="32"/>
          <w:szCs w:val="32"/>
        </w:rPr>
        <w:t>扣</w:t>
      </w:r>
      <w:r>
        <w:rPr>
          <w:rFonts w:hint="eastAsia" w:ascii="仿宋" w:hAnsi="仿宋" w:eastAsia="仿宋"/>
          <w:sz w:val="32"/>
          <w:szCs w:val="32"/>
          <w:lang w:val="en-US" w:eastAsia="zh-CN"/>
        </w:rPr>
        <w:t>0.67</w:t>
      </w:r>
      <w:r>
        <w:rPr>
          <w:rFonts w:hint="eastAsia" w:ascii="仿宋" w:hAnsi="仿宋" w:eastAsia="仿宋"/>
          <w:sz w:val="32"/>
          <w:szCs w:val="32"/>
        </w:rPr>
        <w:t>分</w:t>
      </w:r>
      <w:r>
        <w:rPr>
          <w:rFonts w:ascii="仿宋" w:hAnsi="仿宋" w:eastAsia="仿宋"/>
          <w:sz w:val="32"/>
          <w:szCs w:val="32"/>
        </w:rPr>
        <w:t>。</w:t>
      </w:r>
    </w:p>
    <w:p>
      <w:pPr>
        <w:keepNext w:val="0"/>
        <w:keepLines w:val="0"/>
        <w:pageBreakBefore w:val="0"/>
        <w:pBdr>
          <w:top w:val="single" w:color="FFFFFF" w:sz="4" w:space="0"/>
          <w:left w:val="single" w:color="FFFFFF" w:sz="4" w:space="0"/>
          <w:bottom w:val="single" w:color="FFFFFF" w:sz="4" w:space="30"/>
          <w:right w:val="single" w:color="FFFFFF" w:sz="4" w:space="15"/>
        </w:pBdr>
        <w:kinsoku/>
        <w:wordWrap/>
        <w:overflowPunct/>
        <w:topLinePunct/>
        <w:autoSpaceDE/>
        <w:autoSpaceDN/>
        <w:bidi w:val="0"/>
        <w:snapToGrid w:val="0"/>
        <w:spacing w:line="560" w:lineRule="exact"/>
        <w:ind w:firstLine="643"/>
        <w:jc w:val="left"/>
        <w:rPr>
          <w:rFonts w:ascii="仿宋" w:hAnsi="仿宋" w:eastAsia="仿宋"/>
          <w:sz w:val="32"/>
          <w:szCs w:val="32"/>
        </w:rPr>
      </w:pPr>
      <w:r>
        <w:rPr>
          <w:rFonts w:hint="eastAsia" w:ascii="仿宋" w:hAnsi="仿宋" w:eastAsia="仿宋"/>
          <w:b/>
          <w:sz w:val="32"/>
          <w:szCs w:val="32"/>
        </w:rPr>
        <w:t>2.基本运行指标完成情况分析</w:t>
      </w:r>
      <w:bookmarkEnd w:id="5"/>
    </w:p>
    <w:p>
      <w:pPr>
        <w:keepNext w:val="0"/>
        <w:keepLines w:val="0"/>
        <w:pageBreakBefore w:val="0"/>
        <w:pBdr>
          <w:top w:val="single" w:color="FFFFFF" w:sz="4" w:space="0"/>
          <w:left w:val="single" w:color="FFFFFF" w:sz="4" w:space="0"/>
          <w:bottom w:val="single" w:color="FFFFFF" w:sz="4" w:space="30"/>
          <w:right w:val="single" w:color="FFFFFF" w:sz="4" w:space="15"/>
        </w:pBdr>
        <w:kinsoku/>
        <w:wordWrap/>
        <w:overflowPunct/>
        <w:topLinePunct/>
        <w:autoSpaceDE/>
        <w:autoSpaceDN/>
        <w:bidi w:val="0"/>
        <w:snapToGrid w:val="0"/>
        <w:spacing w:line="560" w:lineRule="exact"/>
        <w:ind w:firstLine="640"/>
        <w:jc w:val="left"/>
        <w:rPr>
          <w:rFonts w:hint="eastAsia" w:ascii="仿宋" w:hAnsi="仿宋" w:eastAsia="仿宋"/>
          <w:sz w:val="32"/>
          <w:szCs w:val="32"/>
        </w:rPr>
      </w:pPr>
      <w:r>
        <w:rPr>
          <w:rFonts w:hint="eastAsia" w:ascii="仿宋" w:hAnsi="仿宋" w:eastAsia="仿宋"/>
          <w:sz w:val="32"/>
          <w:szCs w:val="32"/>
        </w:rPr>
        <w:t>基本运行指标分值</w:t>
      </w:r>
      <w:r>
        <w:rPr>
          <w:rFonts w:hint="eastAsia" w:ascii="仿宋" w:hAnsi="仿宋" w:eastAsia="仿宋"/>
          <w:sz w:val="32"/>
          <w:szCs w:val="32"/>
          <w:lang w:val="en-US" w:eastAsia="zh-CN"/>
        </w:rPr>
        <w:t>1</w:t>
      </w:r>
      <w:r>
        <w:rPr>
          <w:rFonts w:hint="eastAsia" w:ascii="仿宋" w:hAnsi="仿宋" w:eastAsia="仿宋"/>
          <w:sz w:val="32"/>
          <w:szCs w:val="32"/>
        </w:rPr>
        <w:t>0分，绩效评分</w:t>
      </w:r>
      <w:r>
        <w:rPr>
          <w:rFonts w:hint="eastAsia" w:ascii="仿宋" w:hAnsi="仿宋" w:eastAsia="仿宋"/>
          <w:sz w:val="32"/>
          <w:szCs w:val="32"/>
          <w:lang w:val="en-US" w:eastAsia="zh-CN"/>
        </w:rPr>
        <w:t>9.59</w:t>
      </w:r>
      <w:r>
        <w:rPr>
          <w:rFonts w:hint="eastAsia" w:ascii="仿宋" w:hAnsi="仿宋" w:eastAsia="仿宋"/>
          <w:sz w:val="32"/>
          <w:szCs w:val="32"/>
        </w:rPr>
        <w:t>分。基本运行指标包括预算收支管理、财</w:t>
      </w:r>
      <w:r>
        <w:rPr>
          <w:rFonts w:hint="eastAsia" w:ascii="仿宋" w:hAnsi="仿宋" w:eastAsia="仿宋"/>
          <w:sz w:val="32"/>
          <w:szCs w:val="32"/>
          <w:lang w:eastAsia="zh-CN"/>
        </w:rPr>
        <w:t>会</w:t>
      </w:r>
      <w:r>
        <w:rPr>
          <w:rFonts w:hint="eastAsia" w:ascii="仿宋" w:hAnsi="仿宋" w:eastAsia="仿宋"/>
          <w:sz w:val="32"/>
          <w:szCs w:val="32"/>
        </w:rPr>
        <w:t>管理、采购管理、资产管理、人员管理、</w:t>
      </w:r>
      <w:r>
        <w:rPr>
          <w:rFonts w:hint="eastAsia" w:ascii="仿宋" w:hAnsi="仿宋" w:eastAsia="仿宋"/>
          <w:sz w:val="32"/>
          <w:szCs w:val="32"/>
          <w:lang w:eastAsia="zh-CN"/>
        </w:rPr>
        <w:t>绩效</w:t>
      </w:r>
      <w:r>
        <w:rPr>
          <w:rFonts w:hint="eastAsia" w:ascii="仿宋" w:hAnsi="仿宋" w:eastAsia="仿宋"/>
          <w:sz w:val="32"/>
          <w:szCs w:val="32"/>
        </w:rPr>
        <w:t>管理6个二级指标，其下包括</w:t>
      </w:r>
      <w:r>
        <w:rPr>
          <w:rFonts w:hint="eastAsia" w:ascii="仿宋" w:hAnsi="仿宋" w:eastAsia="仿宋"/>
          <w:sz w:val="32"/>
          <w:szCs w:val="32"/>
          <w:lang w:val="en-US" w:eastAsia="zh-CN"/>
        </w:rPr>
        <w:t>12</w:t>
      </w:r>
      <w:r>
        <w:rPr>
          <w:rFonts w:hint="eastAsia" w:ascii="仿宋" w:hAnsi="仿宋" w:eastAsia="仿宋"/>
          <w:sz w:val="32"/>
          <w:szCs w:val="32"/>
        </w:rPr>
        <w:t>个三级指标，根据得分情况</w:t>
      </w:r>
      <w:r>
        <w:rPr>
          <w:rFonts w:hint="eastAsia" w:ascii="仿宋" w:hAnsi="仿宋" w:eastAsia="仿宋"/>
          <w:sz w:val="32"/>
          <w:szCs w:val="32"/>
          <w:lang w:eastAsia="zh-CN"/>
        </w:rPr>
        <w:t>，各项</w:t>
      </w:r>
      <w:r>
        <w:rPr>
          <w:rFonts w:hint="eastAsia" w:ascii="仿宋" w:hAnsi="仿宋" w:eastAsia="仿宋"/>
          <w:sz w:val="32"/>
          <w:szCs w:val="32"/>
        </w:rPr>
        <w:t>指标均达到预期目标。</w:t>
      </w:r>
    </w:p>
    <w:p>
      <w:pPr>
        <w:keepNext w:val="0"/>
        <w:keepLines w:val="0"/>
        <w:pageBreakBefore w:val="0"/>
        <w:pBdr>
          <w:top w:val="single" w:color="FFFFFF" w:sz="4" w:space="0"/>
          <w:left w:val="single" w:color="FFFFFF" w:sz="4" w:space="0"/>
          <w:bottom w:val="single" w:color="FFFFFF" w:sz="4" w:space="30"/>
          <w:right w:val="single" w:color="FFFFFF" w:sz="4" w:space="15"/>
        </w:pBdr>
        <w:kinsoku/>
        <w:wordWrap/>
        <w:overflowPunct/>
        <w:topLinePunct/>
        <w:autoSpaceDE/>
        <w:autoSpaceDN/>
        <w:bidi w:val="0"/>
        <w:snapToGrid w:val="0"/>
        <w:spacing w:line="560" w:lineRule="exact"/>
        <w:ind w:firstLine="640"/>
        <w:jc w:val="left"/>
        <w:rPr>
          <w:rFonts w:ascii="仿宋" w:hAnsi="仿宋" w:eastAsia="仿宋"/>
          <w:sz w:val="32"/>
          <w:szCs w:val="32"/>
        </w:rPr>
      </w:pPr>
      <w:r>
        <w:rPr>
          <w:rFonts w:hint="eastAsia" w:ascii="仿宋" w:hAnsi="仿宋" w:eastAsia="仿宋"/>
          <w:sz w:val="32"/>
          <w:szCs w:val="32"/>
        </w:rPr>
        <w:t>（1）预算收支管理</w:t>
      </w:r>
    </w:p>
    <w:p>
      <w:pPr>
        <w:keepNext w:val="0"/>
        <w:keepLines w:val="0"/>
        <w:pageBreakBefore w:val="0"/>
        <w:pBdr>
          <w:top w:val="single" w:color="FFFFFF" w:sz="4" w:space="0"/>
          <w:left w:val="single" w:color="FFFFFF" w:sz="4" w:space="0"/>
          <w:bottom w:val="single" w:color="FFFFFF" w:sz="4" w:space="30"/>
          <w:right w:val="single" w:color="FFFFFF" w:sz="4" w:space="15"/>
        </w:pBdr>
        <w:kinsoku/>
        <w:wordWrap/>
        <w:overflowPunct/>
        <w:topLinePunct/>
        <w:autoSpaceDE/>
        <w:autoSpaceDN/>
        <w:bidi w:val="0"/>
        <w:snapToGrid w:val="0"/>
        <w:spacing w:line="560" w:lineRule="exact"/>
        <w:ind w:firstLine="640"/>
        <w:jc w:val="left"/>
        <w:rPr>
          <w:rFonts w:hint="eastAsia" w:ascii="仿宋" w:hAnsi="仿宋" w:eastAsia="仿宋"/>
          <w:sz w:val="32"/>
          <w:szCs w:val="32"/>
          <w:lang w:eastAsia="zh-CN"/>
        </w:rPr>
      </w:pPr>
      <w:r>
        <w:rPr>
          <w:rFonts w:ascii="仿宋" w:hAnsi="仿宋" w:eastAsia="仿宋"/>
          <w:sz w:val="32"/>
          <w:szCs w:val="32"/>
        </w:rPr>
        <w:t>①</w:t>
      </w:r>
      <w:r>
        <w:rPr>
          <w:rFonts w:hint="eastAsia" w:ascii="仿宋" w:hAnsi="仿宋" w:eastAsia="仿宋"/>
          <w:sz w:val="32"/>
          <w:szCs w:val="32"/>
        </w:rPr>
        <w:t>预算执行</w:t>
      </w:r>
      <w:r>
        <w:rPr>
          <w:rFonts w:hint="eastAsia" w:ascii="仿宋" w:hAnsi="仿宋" w:eastAsia="仿宋"/>
          <w:sz w:val="32"/>
          <w:szCs w:val="32"/>
          <w:lang w:eastAsia="zh-CN"/>
        </w:rPr>
        <w:t>率</w:t>
      </w:r>
    </w:p>
    <w:p>
      <w:pPr>
        <w:keepNext w:val="0"/>
        <w:keepLines w:val="0"/>
        <w:pageBreakBefore w:val="0"/>
        <w:pBdr>
          <w:top w:val="single" w:color="FFFFFF" w:sz="4" w:space="0"/>
          <w:left w:val="single" w:color="FFFFFF" w:sz="4" w:space="0"/>
          <w:bottom w:val="single" w:color="FFFFFF" w:sz="4" w:space="30"/>
          <w:right w:val="single" w:color="FFFFFF" w:sz="4" w:space="15"/>
        </w:pBdr>
        <w:kinsoku/>
        <w:wordWrap/>
        <w:overflowPunct/>
        <w:topLinePunct/>
        <w:autoSpaceDE/>
        <w:autoSpaceDN/>
        <w:bidi w:val="0"/>
        <w:snapToGrid w:val="0"/>
        <w:spacing w:line="560" w:lineRule="exact"/>
        <w:ind w:firstLine="640"/>
        <w:jc w:val="left"/>
        <w:rPr>
          <w:rFonts w:ascii="仿宋" w:hAnsi="仿宋" w:eastAsia="仿宋" w:cs="仿宋_GB2312"/>
          <w:sz w:val="32"/>
          <w:szCs w:val="32"/>
        </w:rPr>
      </w:pPr>
      <w:r>
        <w:rPr>
          <w:rFonts w:hint="eastAsia" w:ascii="仿宋" w:hAnsi="仿宋" w:eastAsia="仿宋"/>
          <w:sz w:val="32"/>
          <w:szCs w:val="32"/>
        </w:rPr>
        <w:t>甘肃社会主义学院202</w:t>
      </w:r>
      <w:r>
        <w:rPr>
          <w:rFonts w:hint="eastAsia" w:ascii="仿宋" w:hAnsi="仿宋" w:eastAsia="仿宋"/>
          <w:sz w:val="32"/>
          <w:szCs w:val="32"/>
          <w:lang w:val="en-US" w:eastAsia="zh-CN"/>
        </w:rPr>
        <w:t>5</w:t>
      </w:r>
      <w:r>
        <w:rPr>
          <w:rFonts w:hint="eastAsia" w:ascii="仿宋" w:hAnsi="仿宋" w:eastAsia="仿宋"/>
          <w:sz w:val="32"/>
          <w:szCs w:val="32"/>
        </w:rPr>
        <w:t>年</w:t>
      </w:r>
      <w:r>
        <w:rPr>
          <w:rFonts w:hint="eastAsia" w:ascii="仿宋" w:hAnsi="仿宋" w:eastAsia="仿宋"/>
          <w:sz w:val="32"/>
          <w:szCs w:val="32"/>
          <w:lang w:eastAsia="zh-CN"/>
        </w:rPr>
        <w:t>整体支出</w:t>
      </w:r>
      <w:r>
        <w:rPr>
          <w:rFonts w:hint="eastAsia" w:ascii="仿宋" w:hAnsi="仿宋" w:eastAsia="仿宋"/>
          <w:sz w:val="32"/>
          <w:szCs w:val="32"/>
        </w:rPr>
        <w:t>预算执行率</w:t>
      </w:r>
      <w:r>
        <w:rPr>
          <w:rFonts w:hint="eastAsia" w:ascii="仿宋" w:hAnsi="仿宋" w:eastAsia="仿宋"/>
          <w:sz w:val="32"/>
          <w:szCs w:val="32"/>
          <w:lang w:val="en-US" w:eastAsia="zh-CN"/>
        </w:rPr>
        <w:t>93..9</w:t>
      </w:r>
      <w:r>
        <w:rPr>
          <w:rFonts w:hint="eastAsia" w:ascii="仿宋" w:hAnsi="仿宋" w:eastAsia="仿宋"/>
          <w:sz w:val="32"/>
          <w:szCs w:val="32"/>
        </w:rPr>
        <w:t>%。</w:t>
      </w:r>
    </w:p>
    <w:p>
      <w:pPr>
        <w:keepNext w:val="0"/>
        <w:keepLines w:val="0"/>
        <w:pageBreakBefore w:val="0"/>
        <w:pBdr>
          <w:top w:val="single" w:color="FFFFFF" w:sz="4" w:space="0"/>
          <w:left w:val="single" w:color="FFFFFF" w:sz="4" w:space="0"/>
          <w:bottom w:val="single" w:color="FFFFFF" w:sz="4" w:space="30"/>
          <w:right w:val="single" w:color="FFFFFF" w:sz="4" w:space="15"/>
        </w:pBdr>
        <w:kinsoku/>
        <w:wordWrap/>
        <w:overflowPunct/>
        <w:topLinePunct/>
        <w:autoSpaceDE/>
        <w:autoSpaceDN/>
        <w:bidi w:val="0"/>
        <w:adjustRightInd w:val="0"/>
        <w:snapToGrid w:val="0"/>
        <w:spacing w:line="560" w:lineRule="exact"/>
        <w:ind w:firstLine="640"/>
        <w:jc w:val="left"/>
        <w:rPr>
          <w:rFonts w:hint="eastAsia" w:ascii="仿宋" w:hAnsi="仿宋" w:eastAsia="仿宋"/>
          <w:sz w:val="32"/>
          <w:szCs w:val="32"/>
          <w:lang w:eastAsia="zh-CN"/>
        </w:rPr>
      </w:pPr>
      <w:r>
        <w:rPr>
          <w:rFonts w:hint="eastAsia" w:ascii="仿宋" w:hAnsi="仿宋" w:eastAsia="仿宋"/>
          <w:color w:val="000000" w:themeColor="text1"/>
          <w:sz w:val="32"/>
          <w:szCs w:val="32"/>
          <w14:textFill>
            <w14:solidFill>
              <w14:schemeClr w14:val="tx1"/>
            </w14:solidFill>
          </w14:textFill>
        </w:rPr>
        <w:t>②</w:t>
      </w:r>
      <w:r>
        <w:rPr>
          <w:rFonts w:hint="eastAsia" w:ascii="仿宋" w:hAnsi="仿宋" w:eastAsia="仿宋"/>
          <w:sz w:val="32"/>
          <w:szCs w:val="32"/>
        </w:rPr>
        <w:t>结转结余</w:t>
      </w:r>
      <w:r>
        <w:rPr>
          <w:rFonts w:hint="eastAsia" w:ascii="仿宋" w:hAnsi="仿宋" w:eastAsia="仿宋"/>
          <w:sz w:val="32"/>
          <w:szCs w:val="32"/>
          <w:lang w:eastAsia="zh-CN"/>
        </w:rPr>
        <w:t>变动率</w:t>
      </w:r>
    </w:p>
    <w:p>
      <w:pPr>
        <w:keepNext w:val="0"/>
        <w:keepLines w:val="0"/>
        <w:pageBreakBefore w:val="0"/>
        <w:pBdr>
          <w:top w:val="single" w:color="FFFFFF" w:sz="4" w:space="0"/>
          <w:left w:val="single" w:color="FFFFFF" w:sz="4" w:space="0"/>
          <w:bottom w:val="single" w:color="FFFFFF" w:sz="4" w:space="30"/>
          <w:right w:val="single" w:color="FFFFFF" w:sz="4" w:space="15"/>
        </w:pBdr>
        <w:kinsoku/>
        <w:wordWrap/>
        <w:overflowPunct/>
        <w:topLinePunct/>
        <w:autoSpaceDE/>
        <w:autoSpaceDN/>
        <w:bidi w:val="0"/>
        <w:adjustRightInd w:val="0"/>
        <w:snapToGrid w:val="0"/>
        <w:spacing w:line="560" w:lineRule="exact"/>
        <w:ind w:firstLine="640"/>
        <w:jc w:val="left"/>
        <w:rPr>
          <w:rFonts w:hint="eastAsia" w:ascii="仿宋" w:hAnsi="仿宋" w:eastAsia="仿宋"/>
          <w:sz w:val="32"/>
          <w:szCs w:val="32"/>
        </w:rPr>
      </w:pPr>
      <w:r>
        <w:rPr>
          <w:rFonts w:hint="eastAsia" w:ascii="仿宋" w:hAnsi="仿宋" w:eastAsia="仿宋"/>
          <w:sz w:val="32"/>
          <w:szCs w:val="32"/>
        </w:rPr>
        <w:t>甘肃社会主义学院202</w:t>
      </w:r>
      <w:r>
        <w:rPr>
          <w:rFonts w:hint="eastAsia" w:ascii="仿宋" w:hAnsi="仿宋" w:eastAsia="仿宋"/>
          <w:sz w:val="32"/>
          <w:szCs w:val="32"/>
          <w:lang w:val="en-US" w:eastAsia="zh-CN"/>
        </w:rPr>
        <w:t>5</w:t>
      </w:r>
      <w:r>
        <w:rPr>
          <w:rFonts w:hint="eastAsia" w:ascii="仿宋" w:hAnsi="仿宋" w:eastAsia="仿宋"/>
          <w:sz w:val="32"/>
          <w:szCs w:val="32"/>
        </w:rPr>
        <w:t>年结转结余资金</w:t>
      </w:r>
      <w:r>
        <w:rPr>
          <w:rFonts w:hint="eastAsia" w:ascii="仿宋" w:hAnsi="仿宋" w:eastAsia="仿宋"/>
          <w:sz w:val="32"/>
          <w:szCs w:val="32"/>
          <w:lang w:val="en-US" w:eastAsia="zh-CN"/>
        </w:rPr>
        <w:t>1</w:t>
      </w:r>
      <w:r>
        <w:rPr>
          <w:rFonts w:hint="eastAsia" w:ascii="仿宋" w:hAnsi="仿宋" w:eastAsia="仿宋"/>
          <w:sz w:val="32"/>
          <w:szCs w:val="32"/>
        </w:rPr>
        <w:t>元,比较202</w:t>
      </w:r>
      <w:r>
        <w:rPr>
          <w:rFonts w:hint="eastAsia" w:ascii="仿宋" w:hAnsi="仿宋" w:eastAsia="仿宋"/>
          <w:sz w:val="32"/>
          <w:szCs w:val="32"/>
          <w:lang w:val="en-US" w:eastAsia="zh-CN"/>
        </w:rPr>
        <w:t>4</w:t>
      </w:r>
      <w:r>
        <w:rPr>
          <w:rFonts w:hint="eastAsia" w:ascii="仿宋" w:hAnsi="仿宋" w:eastAsia="仿宋"/>
          <w:sz w:val="32"/>
          <w:szCs w:val="32"/>
        </w:rPr>
        <w:t>年变动率为</w:t>
      </w:r>
      <w:r>
        <w:rPr>
          <w:rFonts w:hint="eastAsia" w:ascii="仿宋" w:hAnsi="仿宋" w:eastAsia="仿宋"/>
          <w:sz w:val="32"/>
          <w:szCs w:val="32"/>
          <w:lang w:val="en-US" w:eastAsia="zh-CN"/>
        </w:rPr>
        <w:t>负数</w:t>
      </w:r>
      <w:r>
        <w:rPr>
          <w:rFonts w:hint="eastAsia" w:ascii="仿宋" w:hAnsi="仿宋" w:eastAsia="仿宋"/>
          <w:sz w:val="32"/>
          <w:szCs w:val="32"/>
        </w:rPr>
        <w:t>。</w:t>
      </w:r>
    </w:p>
    <w:p>
      <w:pPr>
        <w:keepNext w:val="0"/>
        <w:keepLines w:val="0"/>
        <w:pageBreakBefore w:val="0"/>
        <w:pBdr>
          <w:top w:val="single" w:color="FFFFFF" w:sz="4" w:space="0"/>
          <w:left w:val="single" w:color="FFFFFF" w:sz="4" w:space="0"/>
          <w:bottom w:val="single" w:color="FFFFFF" w:sz="4" w:space="30"/>
          <w:right w:val="single" w:color="FFFFFF" w:sz="4" w:space="15"/>
        </w:pBdr>
        <w:kinsoku/>
        <w:wordWrap/>
        <w:overflowPunct/>
        <w:topLinePunct/>
        <w:autoSpaceDE/>
        <w:autoSpaceDN/>
        <w:bidi w:val="0"/>
        <w:adjustRightInd w:val="0"/>
        <w:snapToGrid w:val="0"/>
        <w:spacing w:line="560" w:lineRule="exact"/>
        <w:ind w:left="0" w:leftChars="0" w:firstLine="640" w:firstLineChars="200"/>
        <w:jc w:val="left"/>
        <w:rPr>
          <w:rFonts w:hint="eastAsia" w:ascii="仿宋" w:hAnsi="仿宋" w:eastAsia="仿宋"/>
          <w:sz w:val="32"/>
          <w:szCs w:val="32"/>
          <w:lang w:eastAsia="zh-CN"/>
        </w:rPr>
      </w:pPr>
      <w:r>
        <w:rPr>
          <w:rFonts w:hint="eastAsia" w:ascii="仿宋" w:hAnsi="仿宋" w:eastAsia="仿宋"/>
          <w:sz w:val="32"/>
          <w:szCs w:val="32"/>
        </w:rPr>
        <w:t>③</w:t>
      </w:r>
      <w:r>
        <w:rPr>
          <w:rFonts w:hint="eastAsia" w:ascii="仿宋" w:hAnsi="仿宋" w:eastAsia="仿宋"/>
          <w:sz w:val="32"/>
          <w:szCs w:val="32"/>
          <w:lang w:eastAsia="zh-CN"/>
        </w:rPr>
        <w:t>“</w:t>
      </w:r>
      <w:r>
        <w:rPr>
          <w:rFonts w:hint="eastAsia" w:ascii="仿宋" w:hAnsi="仿宋" w:eastAsia="仿宋"/>
          <w:sz w:val="32"/>
          <w:szCs w:val="32"/>
        </w:rPr>
        <w:t>三公</w:t>
      </w:r>
      <w:r>
        <w:rPr>
          <w:rFonts w:hint="eastAsia" w:ascii="仿宋" w:hAnsi="仿宋" w:eastAsia="仿宋"/>
          <w:sz w:val="32"/>
          <w:szCs w:val="32"/>
          <w:lang w:eastAsia="zh-CN"/>
        </w:rPr>
        <w:t>”</w:t>
      </w:r>
      <w:r>
        <w:rPr>
          <w:rFonts w:hint="eastAsia" w:ascii="仿宋" w:hAnsi="仿宋" w:eastAsia="仿宋"/>
          <w:sz w:val="32"/>
          <w:szCs w:val="32"/>
        </w:rPr>
        <w:t>经费控制</w:t>
      </w:r>
      <w:r>
        <w:rPr>
          <w:rFonts w:hint="eastAsia" w:ascii="仿宋" w:hAnsi="仿宋" w:eastAsia="仿宋"/>
          <w:sz w:val="32"/>
          <w:szCs w:val="32"/>
          <w:lang w:eastAsia="zh-CN"/>
        </w:rPr>
        <w:t>率</w:t>
      </w:r>
    </w:p>
    <w:p>
      <w:pPr>
        <w:keepNext w:val="0"/>
        <w:keepLines w:val="0"/>
        <w:pageBreakBefore w:val="0"/>
        <w:pBdr>
          <w:top w:val="single" w:color="FFFFFF" w:sz="4" w:space="0"/>
          <w:left w:val="single" w:color="FFFFFF" w:sz="4" w:space="0"/>
          <w:bottom w:val="single" w:color="FFFFFF" w:sz="4" w:space="30"/>
          <w:right w:val="single" w:color="FFFFFF" w:sz="4" w:space="15"/>
        </w:pBdr>
        <w:kinsoku/>
        <w:wordWrap/>
        <w:overflowPunct/>
        <w:topLinePunct/>
        <w:autoSpaceDE/>
        <w:autoSpaceDN/>
        <w:bidi w:val="0"/>
        <w:adjustRightInd w:val="0"/>
        <w:snapToGrid w:val="0"/>
        <w:spacing w:line="560" w:lineRule="exact"/>
        <w:ind w:firstLine="640"/>
        <w:jc w:val="left"/>
        <w:rPr>
          <w:rFonts w:hint="eastAsia" w:ascii="仿宋" w:hAnsi="仿宋" w:eastAsia="仿宋"/>
          <w:sz w:val="32"/>
          <w:szCs w:val="32"/>
        </w:rPr>
      </w:pPr>
      <w:r>
        <w:rPr>
          <w:rFonts w:hint="eastAsia" w:ascii="仿宋" w:hAnsi="仿宋" w:eastAsia="仿宋"/>
          <w:sz w:val="32"/>
          <w:szCs w:val="32"/>
        </w:rPr>
        <w:t>甘肃社会主义学院202</w:t>
      </w:r>
      <w:r>
        <w:rPr>
          <w:rFonts w:hint="eastAsia" w:ascii="仿宋" w:hAnsi="仿宋" w:eastAsia="仿宋"/>
          <w:sz w:val="32"/>
          <w:szCs w:val="32"/>
          <w:lang w:val="en-US" w:eastAsia="zh-CN"/>
        </w:rPr>
        <w:t>5</w:t>
      </w:r>
      <w:r>
        <w:rPr>
          <w:rFonts w:hint="eastAsia" w:ascii="仿宋" w:hAnsi="仿宋" w:eastAsia="仿宋"/>
          <w:sz w:val="32"/>
          <w:szCs w:val="32"/>
        </w:rPr>
        <w:t>年三公经费</w:t>
      </w:r>
      <w:r>
        <w:rPr>
          <w:rFonts w:hint="eastAsia" w:ascii="仿宋" w:hAnsi="仿宋" w:eastAsia="仿宋"/>
          <w:sz w:val="32"/>
          <w:szCs w:val="32"/>
          <w:lang w:eastAsia="zh-CN"/>
        </w:rPr>
        <w:t>预算</w:t>
      </w:r>
      <w:r>
        <w:rPr>
          <w:rFonts w:hint="default" w:ascii="仿宋" w:hAnsi="仿宋" w:eastAsia="仿宋"/>
          <w:color w:val="000000" w:themeColor="text1"/>
          <w:sz w:val="32"/>
          <w:szCs w:val="32"/>
          <w:lang w:val="en-US" w:eastAsia="zh-CN"/>
          <w14:textFill>
            <w14:solidFill>
              <w14:schemeClr w14:val="tx1"/>
            </w14:solidFill>
          </w14:textFill>
        </w:rPr>
        <w:t>9.99</w:t>
      </w:r>
      <w:r>
        <w:rPr>
          <w:rFonts w:hint="eastAsia" w:ascii="仿宋" w:hAnsi="仿宋" w:eastAsia="仿宋"/>
          <w:sz w:val="32"/>
          <w:szCs w:val="32"/>
        </w:rPr>
        <w:t>万元</w:t>
      </w:r>
      <w:r>
        <w:rPr>
          <w:rFonts w:hint="eastAsia" w:ascii="仿宋" w:hAnsi="仿宋" w:eastAsia="仿宋"/>
          <w:sz w:val="32"/>
          <w:szCs w:val="32"/>
          <w:lang w:eastAsia="zh-CN"/>
        </w:rPr>
        <w:t>，实际</w:t>
      </w:r>
      <w:r>
        <w:rPr>
          <w:rFonts w:hint="eastAsia" w:ascii="仿宋" w:hAnsi="仿宋" w:eastAsia="仿宋"/>
          <w:sz w:val="32"/>
          <w:szCs w:val="32"/>
        </w:rPr>
        <w:t>支出</w:t>
      </w:r>
      <w:r>
        <w:rPr>
          <w:rFonts w:hint="default" w:ascii="仿宋" w:hAnsi="仿宋" w:eastAsia="仿宋"/>
          <w:color w:val="000000" w:themeColor="text1"/>
          <w:sz w:val="32"/>
          <w:szCs w:val="32"/>
          <w:lang w:val="en-US" w:eastAsia="zh-CN"/>
          <w14:textFill>
            <w14:solidFill>
              <w14:schemeClr w14:val="tx1"/>
            </w14:solidFill>
          </w14:textFill>
        </w:rPr>
        <w:t>6.77</w:t>
      </w:r>
      <w:r>
        <w:rPr>
          <w:rFonts w:hint="eastAsia" w:ascii="仿宋" w:hAnsi="仿宋" w:eastAsia="仿宋"/>
          <w:sz w:val="32"/>
          <w:szCs w:val="32"/>
        </w:rPr>
        <w:t>万元,</w:t>
      </w:r>
      <w:r>
        <w:rPr>
          <w:rFonts w:hint="eastAsia" w:ascii="仿宋" w:hAnsi="仿宋" w:eastAsia="仿宋"/>
          <w:sz w:val="32"/>
          <w:szCs w:val="32"/>
          <w:lang w:eastAsia="zh-CN"/>
        </w:rPr>
        <w:t>严格控制</w:t>
      </w:r>
      <w:r>
        <w:rPr>
          <w:rFonts w:hint="eastAsia" w:ascii="仿宋" w:hAnsi="仿宋" w:eastAsia="仿宋"/>
          <w:sz w:val="32"/>
          <w:szCs w:val="32"/>
        </w:rPr>
        <w:t>。</w:t>
      </w:r>
    </w:p>
    <w:p>
      <w:pPr>
        <w:keepNext w:val="0"/>
        <w:keepLines w:val="0"/>
        <w:pageBreakBefore w:val="0"/>
        <w:pBdr>
          <w:top w:val="single" w:color="FFFFFF" w:sz="4" w:space="0"/>
          <w:left w:val="single" w:color="FFFFFF" w:sz="4" w:space="0"/>
          <w:bottom w:val="single" w:color="FFFFFF" w:sz="4" w:space="30"/>
          <w:right w:val="single" w:color="FFFFFF" w:sz="4" w:space="15"/>
        </w:pBdr>
        <w:kinsoku/>
        <w:wordWrap/>
        <w:overflowPunct/>
        <w:topLinePunct/>
        <w:autoSpaceDE/>
        <w:autoSpaceDN/>
        <w:bidi w:val="0"/>
        <w:adjustRightInd w:val="0"/>
        <w:snapToGrid w:val="0"/>
        <w:spacing w:line="560" w:lineRule="exact"/>
        <w:ind w:firstLine="640"/>
        <w:jc w:val="left"/>
        <w:rPr>
          <w:rFonts w:hint="eastAsia" w:ascii="仿宋" w:hAnsi="仿宋" w:eastAsia="仿宋"/>
          <w:sz w:val="32"/>
          <w:szCs w:val="32"/>
          <w:lang w:eastAsia="zh-CN"/>
        </w:rPr>
      </w:pPr>
      <w:r>
        <w:rPr>
          <w:rFonts w:hint="eastAsia" w:ascii="仿宋" w:hAnsi="仿宋" w:eastAsia="仿宋"/>
          <w:sz w:val="32"/>
          <w:szCs w:val="32"/>
        </w:rPr>
        <w:t>④</w:t>
      </w:r>
      <w:r>
        <w:rPr>
          <w:rFonts w:hint="eastAsia" w:ascii="仿宋" w:hAnsi="仿宋" w:eastAsia="仿宋"/>
          <w:sz w:val="32"/>
          <w:szCs w:val="32"/>
          <w:lang w:eastAsia="zh-CN"/>
        </w:rPr>
        <w:t>预算调整率</w:t>
      </w:r>
    </w:p>
    <w:p>
      <w:pPr>
        <w:keepNext w:val="0"/>
        <w:keepLines w:val="0"/>
        <w:pageBreakBefore w:val="0"/>
        <w:pBdr>
          <w:top w:val="single" w:color="FFFFFF" w:sz="4" w:space="0"/>
          <w:left w:val="single" w:color="FFFFFF" w:sz="4" w:space="0"/>
          <w:bottom w:val="single" w:color="FFFFFF" w:sz="4" w:space="30"/>
          <w:right w:val="single" w:color="FFFFFF" w:sz="4" w:space="15"/>
        </w:pBdr>
        <w:kinsoku/>
        <w:wordWrap/>
        <w:overflowPunct/>
        <w:topLinePunct/>
        <w:autoSpaceDE/>
        <w:autoSpaceDN/>
        <w:bidi w:val="0"/>
        <w:adjustRightInd w:val="0"/>
        <w:snapToGrid w:val="0"/>
        <w:spacing w:line="560" w:lineRule="exact"/>
        <w:ind w:firstLine="640"/>
        <w:jc w:val="left"/>
        <w:rPr>
          <w:rFonts w:hint="eastAsia" w:ascii="仿宋" w:hAnsi="仿宋" w:eastAsia="仿宋"/>
          <w:sz w:val="32"/>
          <w:szCs w:val="32"/>
        </w:rPr>
      </w:pPr>
      <w:r>
        <w:rPr>
          <w:rFonts w:hint="eastAsia" w:ascii="仿宋" w:hAnsi="仿宋" w:eastAsia="仿宋"/>
          <w:sz w:val="32"/>
          <w:szCs w:val="32"/>
        </w:rPr>
        <w:t>甘肃社会主义学院202</w:t>
      </w:r>
      <w:r>
        <w:rPr>
          <w:rFonts w:hint="eastAsia" w:ascii="仿宋" w:hAnsi="仿宋" w:eastAsia="仿宋"/>
          <w:sz w:val="32"/>
          <w:szCs w:val="32"/>
          <w:lang w:val="en-US" w:eastAsia="zh-CN"/>
        </w:rPr>
        <w:t>5</w:t>
      </w:r>
      <w:r>
        <w:rPr>
          <w:rFonts w:hint="eastAsia" w:ascii="仿宋" w:hAnsi="仿宋" w:eastAsia="仿宋"/>
          <w:sz w:val="32"/>
          <w:szCs w:val="32"/>
        </w:rPr>
        <w:t>年</w:t>
      </w:r>
      <w:r>
        <w:rPr>
          <w:rFonts w:hint="eastAsia" w:ascii="仿宋" w:hAnsi="仿宋" w:eastAsia="仿宋"/>
          <w:sz w:val="32"/>
          <w:szCs w:val="32"/>
          <w:lang w:eastAsia="zh-CN"/>
        </w:rPr>
        <w:t>整体支出</w:t>
      </w:r>
      <w:r>
        <w:rPr>
          <w:rFonts w:hint="eastAsia" w:ascii="仿宋" w:hAnsi="仿宋" w:eastAsia="仿宋"/>
          <w:sz w:val="32"/>
          <w:szCs w:val="32"/>
        </w:rPr>
        <w:t>预算</w:t>
      </w:r>
      <w:r>
        <w:rPr>
          <w:rFonts w:hint="eastAsia" w:ascii="仿宋" w:hAnsi="仿宋" w:eastAsia="仿宋"/>
          <w:sz w:val="32"/>
          <w:szCs w:val="32"/>
          <w:lang w:eastAsia="zh-CN"/>
        </w:rPr>
        <w:t>调整</w:t>
      </w:r>
      <w:r>
        <w:rPr>
          <w:rFonts w:hint="eastAsia" w:ascii="仿宋" w:hAnsi="仿宋" w:eastAsia="仿宋"/>
          <w:sz w:val="32"/>
          <w:szCs w:val="32"/>
          <w:lang w:val="en-US" w:eastAsia="zh-CN"/>
        </w:rPr>
        <w:t>151.44万元，</w:t>
      </w:r>
      <w:r>
        <w:rPr>
          <w:rFonts w:hint="eastAsia" w:ascii="仿宋" w:hAnsi="仿宋" w:eastAsia="仿宋"/>
          <w:sz w:val="32"/>
          <w:szCs w:val="32"/>
          <w:lang w:eastAsia="zh-CN"/>
        </w:rPr>
        <w:t>调整率</w:t>
      </w:r>
      <w:r>
        <w:rPr>
          <w:rFonts w:hint="eastAsia" w:ascii="仿宋" w:hAnsi="仿宋" w:eastAsia="仿宋"/>
          <w:sz w:val="32"/>
          <w:szCs w:val="32"/>
          <w:lang w:val="en-US" w:eastAsia="zh-CN"/>
        </w:rPr>
        <w:t>4.3%</w:t>
      </w:r>
      <w:r>
        <w:rPr>
          <w:rFonts w:hint="eastAsia" w:ascii="仿宋" w:hAnsi="仿宋" w:eastAsia="仿宋"/>
          <w:sz w:val="32"/>
          <w:szCs w:val="32"/>
        </w:rPr>
        <w:t>。</w:t>
      </w:r>
    </w:p>
    <w:p>
      <w:pPr>
        <w:keepNext w:val="0"/>
        <w:keepLines w:val="0"/>
        <w:pageBreakBefore w:val="0"/>
        <w:pBdr>
          <w:top w:val="single" w:color="FFFFFF" w:sz="4" w:space="0"/>
          <w:left w:val="single" w:color="FFFFFF" w:sz="4" w:space="0"/>
          <w:bottom w:val="single" w:color="FFFFFF" w:sz="4" w:space="30"/>
          <w:right w:val="single" w:color="FFFFFF" w:sz="4" w:space="15"/>
        </w:pBdr>
        <w:kinsoku/>
        <w:wordWrap/>
        <w:overflowPunct/>
        <w:topLinePunct/>
        <w:autoSpaceDE/>
        <w:autoSpaceDN/>
        <w:bidi w:val="0"/>
        <w:adjustRightInd w:val="0"/>
        <w:snapToGrid w:val="0"/>
        <w:spacing w:line="560" w:lineRule="exact"/>
        <w:ind w:firstLine="640"/>
        <w:jc w:val="left"/>
        <w:rPr>
          <w:rFonts w:ascii="仿宋" w:hAnsi="仿宋" w:eastAsia="仿宋"/>
          <w:sz w:val="32"/>
          <w:szCs w:val="32"/>
        </w:rPr>
      </w:pPr>
      <w:r>
        <w:rPr>
          <w:rFonts w:hint="eastAsia" w:ascii="仿宋" w:hAnsi="仿宋" w:eastAsia="仿宋"/>
          <w:sz w:val="32"/>
          <w:szCs w:val="32"/>
        </w:rPr>
        <w:t>（2）财</w:t>
      </w:r>
      <w:r>
        <w:rPr>
          <w:rFonts w:hint="eastAsia" w:ascii="仿宋" w:hAnsi="仿宋" w:eastAsia="仿宋"/>
          <w:sz w:val="32"/>
          <w:szCs w:val="32"/>
          <w:lang w:eastAsia="zh-CN"/>
        </w:rPr>
        <w:t>会</w:t>
      </w:r>
      <w:r>
        <w:rPr>
          <w:rFonts w:hint="eastAsia" w:ascii="仿宋" w:hAnsi="仿宋" w:eastAsia="仿宋"/>
          <w:sz w:val="32"/>
          <w:szCs w:val="32"/>
        </w:rPr>
        <w:t>管理</w:t>
      </w:r>
    </w:p>
    <w:p>
      <w:pPr>
        <w:keepNext w:val="0"/>
        <w:keepLines w:val="0"/>
        <w:pageBreakBefore w:val="0"/>
        <w:pBdr>
          <w:top w:val="single" w:color="FFFFFF" w:sz="4" w:space="0"/>
          <w:left w:val="single" w:color="FFFFFF" w:sz="4" w:space="0"/>
          <w:bottom w:val="single" w:color="FFFFFF" w:sz="4" w:space="30"/>
          <w:right w:val="single" w:color="FFFFFF" w:sz="4" w:space="15"/>
        </w:pBdr>
        <w:kinsoku/>
        <w:wordWrap/>
        <w:overflowPunct/>
        <w:topLinePunct/>
        <w:autoSpaceDE/>
        <w:autoSpaceDN/>
        <w:bidi w:val="0"/>
        <w:adjustRightInd w:val="0"/>
        <w:snapToGrid w:val="0"/>
        <w:spacing w:line="560" w:lineRule="exact"/>
        <w:ind w:firstLine="640"/>
        <w:jc w:val="left"/>
        <w:rPr>
          <w:rFonts w:hint="eastAsia" w:ascii="仿宋" w:hAnsi="仿宋" w:eastAsia="仿宋"/>
          <w:sz w:val="32"/>
          <w:szCs w:val="32"/>
          <w:lang w:eastAsia="zh-CN"/>
        </w:rPr>
      </w:pPr>
      <w:r>
        <w:rPr>
          <w:rFonts w:ascii="仿宋" w:hAnsi="仿宋" w:eastAsia="仿宋"/>
          <w:sz w:val="32"/>
          <w:szCs w:val="32"/>
        </w:rPr>
        <w:t>①</w:t>
      </w:r>
      <w:r>
        <w:rPr>
          <w:rFonts w:hint="eastAsia" w:ascii="仿宋" w:hAnsi="仿宋" w:eastAsia="仿宋"/>
          <w:color w:val="000000" w:themeColor="text1"/>
          <w:sz w:val="32"/>
          <w:szCs w:val="32"/>
          <w14:textFill>
            <w14:solidFill>
              <w14:schemeClr w14:val="tx1"/>
            </w14:solidFill>
          </w14:textFill>
        </w:rPr>
        <w:t>资金使用</w:t>
      </w:r>
      <w:r>
        <w:rPr>
          <w:rFonts w:hint="eastAsia" w:ascii="仿宋" w:hAnsi="仿宋" w:eastAsia="仿宋"/>
          <w:color w:val="000000" w:themeColor="text1"/>
          <w:sz w:val="32"/>
          <w:szCs w:val="32"/>
          <w:lang w:eastAsia="zh-CN"/>
          <w14:textFill>
            <w14:solidFill>
              <w14:schemeClr w14:val="tx1"/>
            </w14:solidFill>
          </w14:textFill>
        </w:rPr>
        <w:t>合规性</w:t>
      </w:r>
    </w:p>
    <w:p>
      <w:pPr>
        <w:keepNext w:val="0"/>
        <w:keepLines w:val="0"/>
        <w:pageBreakBefore w:val="0"/>
        <w:pBdr>
          <w:top w:val="single" w:color="FFFFFF" w:sz="4" w:space="0"/>
          <w:left w:val="single" w:color="FFFFFF" w:sz="4" w:space="0"/>
          <w:bottom w:val="single" w:color="FFFFFF" w:sz="4" w:space="30"/>
          <w:right w:val="single" w:color="FFFFFF" w:sz="4" w:space="15"/>
        </w:pBdr>
        <w:kinsoku/>
        <w:wordWrap/>
        <w:overflowPunct/>
        <w:topLinePunct/>
        <w:autoSpaceDE/>
        <w:autoSpaceDN/>
        <w:bidi w:val="0"/>
        <w:adjustRightInd w:val="0"/>
        <w:snapToGrid w:val="0"/>
        <w:spacing w:line="560" w:lineRule="exact"/>
        <w:ind w:firstLine="640"/>
        <w:jc w:val="left"/>
        <w:rPr>
          <w:rFonts w:hint="eastAsia" w:ascii="仿宋" w:hAnsi="仿宋" w:eastAsia="仿宋"/>
          <w:sz w:val="32"/>
          <w:szCs w:val="32"/>
        </w:rPr>
      </w:pPr>
      <w:r>
        <w:rPr>
          <w:rFonts w:hint="eastAsia" w:ascii="仿宋" w:hAnsi="仿宋" w:eastAsia="仿宋"/>
          <w:sz w:val="32"/>
          <w:szCs w:val="32"/>
        </w:rPr>
        <w:t>甘肃社会主义学院资金</w:t>
      </w:r>
      <w:r>
        <w:rPr>
          <w:rFonts w:hint="eastAsia" w:ascii="仿宋" w:hAnsi="仿宋" w:eastAsia="仿宋"/>
          <w:sz w:val="32"/>
          <w:szCs w:val="32"/>
          <w:lang w:eastAsia="zh-CN"/>
        </w:rPr>
        <w:t>使用</w:t>
      </w:r>
      <w:r>
        <w:rPr>
          <w:rFonts w:hint="eastAsia" w:ascii="仿宋" w:hAnsi="仿宋" w:eastAsia="仿宋"/>
          <w:sz w:val="32"/>
          <w:szCs w:val="32"/>
        </w:rPr>
        <w:t>规范，收支真实完整、合法合规</w:t>
      </w:r>
      <w:r>
        <w:rPr>
          <w:rFonts w:hint="eastAsia" w:ascii="仿宋" w:hAnsi="仿宋" w:eastAsia="仿宋"/>
          <w:sz w:val="32"/>
          <w:szCs w:val="32"/>
          <w:lang w:eastAsia="zh-CN"/>
        </w:rPr>
        <w:t>，</w:t>
      </w:r>
      <w:r>
        <w:rPr>
          <w:rFonts w:hint="eastAsia" w:ascii="仿宋" w:hAnsi="仿宋" w:eastAsia="仿宋"/>
          <w:sz w:val="32"/>
          <w:szCs w:val="32"/>
        </w:rPr>
        <w:t>凭证附件齐全、核算依据充分，按时完成预算、决算编报工作及财务信息公开工作。</w:t>
      </w:r>
    </w:p>
    <w:p>
      <w:pPr>
        <w:keepNext w:val="0"/>
        <w:keepLines w:val="0"/>
        <w:pageBreakBefore w:val="0"/>
        <w:pBdr>
          <w:top w:val="single" w:color="FFFFFF" w:sz="4" w:space="0"/>
          <w:left w:val="single" w:color="FFFFFF" w:sz="4" w:space="0"/>
          <w:bottom w:val="single" w:color="FFFFFF" w:sz="4" w:space="30"/>
          <w:right w:val="single" w:color="FFFFFF" w:sz="4" w:space="15"/>
        </w:pBdr>
        <w:kinsoku/>
        <w:wordWrap/>
        <w:overflowPunct/>
        <w:topLinePunct/>
        <w:autoSpaceDE/>
        <w:autoSpaceDN/>
        <w:bidi w:val="0"/>
        <w:snapToGrid w:val="0"/>
        <w:spacing w:line="560" w:lineRule="exact"/>
        <w:ind w:firstLine="640"/>
        <w:jc w:val="left"/>
        <w:rPr>
          <w:rFonts w:hint="eastAsia" w:ascii="仿宋" w:hAnsi="仿宋" w:eastAsia="仿宋"/>
          <w:sz w:val="32"/>
          <w:szCs w:val="32"/>
          <w:lang w:eastAsia="zh-CN"/>
        </w:rPr>
      </w:pPr>
      <w:r>
        <w:rPr>
          <w:rFonts w:hint="eastAsia" w:ascii="仿宋" w:hAnsi="仿宋" w:eastAsia="仿宋"/>
          <w:color w:val="000000" w:themeColor="text1"/>
          <w:sz w:val="32"/>
          <w:szCs w:val="32"/>
          <w14:textFill>
            <w14:solidFill>
              <w14:schemeClr w14:val="tx1"/>
            </w14:solidFill>
          </w14:textFill>
        </w:rPr>
        <w:t>②</w:t>
      </w:r>
      <w:r>
        <w:rPr>
          <w:rFonts w:hint="eastAsia" w:ascii="仿宋" w:hAnsi="仿宋" w:eastAsia="仿宋"/>
          <w:sz w:val="32"/>
          <w:szCs w:val="32"/>
        </w:rPr>
        <w:t>财务</w:t>
      </w:r>
      <w:r>
        <w:rPr>
          <w:rFonts w:hint="eastAsia" w:ascii="仿宋" w:hAnsi="仿宋" w:eastAsia="仿宋"/>
          <w:sz w:val="32"/>
          <w:szCs w:val="32"/>
          <w:lang w:eastAsia="zh-CN"/>
        </w:rPr>
        <w:t>和内控</w:t>
      </w:r>
      <w:r>
        <w:rPr>
          <w:rFonts w:hint="eastAsia" w:ascii="仿宋" w:hAnsi="仿宋" w:eastAsia="仿宋"/>
          <w:sz w:val="32"/>
          <w:szCs w:val="32"/>
        </w:rPr>
        <w:t>制度</w:t>
      </w:r>
      <w:r>
        <w:rPr>
          <w:rFonts w:hint="eastAsia" w:ascii="仿宋" w:hAnsi="仿宋" w:eastAsia="仿宋"/>
          <w:sz w:val="32"/>
          <w:szCs w:val="32"/>
          <w:lang w:eastAsia="zh-CN"/>
        </w:rPr>
        <w:t>执行有效性</w:t>
      </w:r>
    </w:p>
    <w:p>
      <w:pPr>
        <w:keepNext w:val="0"/>
        <w:keepLines w:val="0"/>
        <w:pageBreakBefore w:val="0"/>
        <w:pBdr>
          <w:top w:val="single" w:color="FFFFFF" w:sz="4" w:space="0"/>
          <w:left w:val="single" w:color="FFFFFF" w:sz="4" w:space="0"/>
          <w:bottom w:val="single" w:color="FFFFFF" w:sz="4" w:space="30"/>
          <w:right w:val="single" w:color="FFFFFF" w:sz="4" w:space="15"/>
        </w:pBdr>
        <w:kinsoku/>
        <w:wordWrap/>
        <w:overflowPunct/>
        <w:topLinePunct/>
        <w:autoSpaceDE/>
        <w:autoSpaceDN/>
        <w:bidi w:val="0"/>
        <w:adjustRightInd w:val="0"/>
        <w:snapToGrid w:val="0"/>
        <w:spacing w:line="560" w:lineRule="exact"/>
        <w:ind w:firstLine="640"/>
        <w:jc w:val="left"/>
        <w:rPr>
          <w:rFonts w:hint="eastAsia" w:ascii="仿宋" w:hAnsi="仿宋" w:eastAsia="仿宋"/>
          <w:sz w:val="32"/>
          <w:szCs w:val="32"/>
        </w:rPr>
      </w:pPr>
      <w:r>
        <w:rPr>
          <w:rFonts w:hint="eastAsia" w:ascii="仿宋" w:hAnsi="仿宋" w:eastAsia="仿宋"/>
          <w:sz w:val="32"/>
          <w:szCs w:val="32"/>
        </w:rPr>
        <w:t>甘肃社会主义学院财务管理制度健全,根据财政部关于贯彻实施《政府会计准则制度》的通知（财会〔2018〕21号）要求，从2020年1月1日起按照新修订的政府会计准则制度进行财务核算。财务管理严格执行《中华人民共和国会计法》《预算法》和《行政单位财务规则》</w:t>
      </w:r>
      <w:r>
        <w:rPr>
          <w:rFonts w:hint="eastAsia" w:ascii="仿宋" w:hAnsi="仿宋" w:eastAsia="仿宋"/>
          <w:sz w:val="32"/>
          <w:szCs w:val="32"/>
          <w:lang w:eastAsia="zh-CN"/>
        </w:rPr>
        <w:t>等法律法规</w:t>
      </w:r>
      <w:r>
        <w:rPr>
          <w:rFonts w:hint="eastAsia" w:ascii="仿宋" w:hAnsi="仿宋" w:eastAsia="仿宋"/>
          <w:sz w:val="32"/>
          <w:szCs w:val="32"/>
        </w:rPr>
        <w:t>的规定和要求，学院财务工作严格执行省财政厅预算批复、《甘肃社会主义学院财务管理规定》等内部制度，根据实际发生的经济业务事项进行会计核算，编制财务会计报告。</w:t>
      </w:r>
    </w:p>
    <w:p>
      <w:pPr>
        <w:keepNext w:val="0"/>
        <w:keepLines w:val="0"/>
        <w:pageBreakBefore w:val="0"/>
        <w:pBdr>
          <w:top w:val="single" w:color="FFFFFF" w:sz="4" w:space="0"/>
          <w:left w:val="single" w:color="FFFFFF" w:sz="4" w:space="0"/>
          <w:bottom w:val="single" w:color="FFFFFF" w:sz="4" w:space="30"/>
          <w:right w:val="single" w:color="FFFFFF" w:sz="4" w:space="15"/>
        </w:pBdr>
        <w:kinsoku/>
        <w:wordWrap/>
        <w:overflowPunct/>
        <w:topLinePunct/>
        <w:autoSpaceDE/>
        <w:autoSpaceDN/>
        <w:bidi w:val="0"/>
        <w:adjustRightInd w:val="0"/>
        <w:snapToGrid w:val="0"/>
        <w:spacing w:line="560" w:lineRule="exact"/>
        <w:ind w:left="0" w:leftChars="0" w:firstLine="640" w:firstLineChars="200"/>
        <w:jc w:val="left"/>
        <w:rPr>
          <w:rFonts w:ascii="仿宋" w:hAnsi="仿宋" w:eastAsia="仿宋"/>
          <w:sz w:val="32"/>
          <w:szCs w:val="32"/>
        </w:rPr>
      </w:pPr>
      <w:r>
        <w:rPr>
          <w:rFonts w:hint="eastAsia" w:ascii="仿宋" w:hAnsi="仿宋" w:eastAsia="仿宋"/>
          <w:sz w:val="32"/>
          <w:szCs w:val="32"/>
        </w:rPr>
        <w:t>（3）采购管理</w:t>
      </w:r>
    </w:p>
    <w:p>
      <w:pPr>
        <w:keepNext w:val="0"/>
        <w:keepLines w:val="0"/>
        <w:pageBreakBefore w:val="0"/>
        <w:pBdr>
          <w:top w:val="single" w:color="FFFFFF" w:sz="4" w:space="0"/>
          <w:left w:val="single" w:color="FFFFFF" w:sz="4" w:space="0"/>
          <w:bottom w:val="single" w:color="FFFFFF" w:sz="4" w:space="30"/>
          <w:right w:val="single" w:color="FFFFFF" w:sz="4" w:space="15"/>
        </w:pBdr>
        <w:kinsoku/>
        <w:wordWrap/>
        <w:overflowPunct/>
        <w:topLinePunct/>
        <w:autoSpaceDE/>
        <w:autoSpaceDN/>
        <w:bidi w:val="0"/>
        <w:adjustRightInd w:val="0"/>
        <w:snapToGrid w:val="0"/>
        <w:spacing w:line="560" w:lineRule="exact"/>
        <w:ind w:firstLine="640"/>
        <w:jc w:val="left"/>
        <w:rPr>
          <w:rFonts w:hint="eastAsia" w:ascii="仿宋" w:hAnsi="仿宋" w:eastAsia="仿宋"/>
          <w:sz w:val="32"/>
          <w:szCs w:val="32"/>
        </w:rPr>
      </w:pPr>
      <w:r>
        <w:rPr>
          <w:rFonts w:ascii="仿宋" w:hAnsi="仿宋" w:eastAsia="仿宋"/>
          <w:sz w:val="32"/>
          <w:szCs w:val="32"/>
        </w:rPr>
        <w:t>①</w:t>
      </w:r>
      <w:r>
        <w:rPr>
          <w:rFonts w:hint="eastAsia" w:ascii="仿宋" w:hAnsi="仿宋" w:eastAsia="仿宋"/>
          <w:sz w:val="32"/>
          <w:szCs w:val="32"/>
        </w:rPr>
        <w:t>政府采购规范性</w:t>
      </w:r>
    </w:p>
    <w:p>
      <w:pPr>
        <w:keepNext w:val="0"/>
        <w:keepLines w:val="0"/>
        <w:pageBreakBefore w:val="0"/>
        <w:pBdr>
          <w:top w:val="single" w:color="FFFFFF" w:sz="4" w:space="0"/>
          <w:left w:val="single" w:color="FFFFFF" w:sz="4" w:space="0"/>
          <w:bottom w:val="single" w:color="FFFFFF" w:sz="4" w:space="30"/>
          <w:right w:val="single" w:color="FFFFFF" w:sz="4" w:space="15"/>
        </w:pBdr>
        <w:kinsoku/>
        <w:wordWrap/>
        <w:overflowPunct/>
        <w:topLinePunct/>
        <w:autoSpaceDE/>
        <w:autoSpaceDN/>
        <w:bidi w:val="0"/>
        <w:adjustRightInd w:val="0"/>
        <w:snapToGrid w:val="0"/>
        <w:spacing w:line="560" w:lineRule="exact"/>
        <w:ind w:firstLine="640"/>
        <w:jc w:val="left"/>
        <w:rPr>
          <w:rFonts w:hint="eastAsia" w:ascii="仿宋" w:hAnsi="仿宋" w:eastAsia="仿宋"/>
          <w:sz w:val="32"/>
          <w:szCs w:val="32"/>
        </w:rPr>
      </w:pPr>
      <w:r>
        <w:rPr>
          <w:rFonts w:hint="eastAsia" w:ascii="仿宋" w:hAnsi="仿宋" w:eastAsia="仿宋"/>
          <w:sz w:val="32"/>
          <w:szCs w:val="32"/>
        </w:rPr>
        <w:t>甘肃社会主义学院202</w:t>
      </w:r>
      <w:r>
        <w:rPr>
          <w:rFonts w:hint="eastAsia" w:ascii="仿宋" w:hAnsi="仿宋" w:eastAsia="仿宋"/>
          <w:sz w:val="32"/>
          <w:szCs w:val="32"/>
          <w:lang w:val="en-US" w:eastAsia="zh-CN"/>
        </w:rPr>
        <w:t>5</w:t>
      </w:r>
      <w:r>
        <w:rPr>
          <w:rFonts w:hint="eastAsia" w:ascii="仿宋" w:hAnsi="仿宋" w:eastAsia="仿宋"/>
          <w:sz w:val="32"/>
          <w:szCs w:val="32"/>
        </w:rPr>
        <w:t>年采购计划按照规定程序报经省机关事务管理局、省财政厅批准，实行部门集中采购等组织形式，履行</w:t>
      </w:r>
      <w:r>
        <w:rPr>
          <w:rFonts w:hint="eastAsia" w:ascii="仿宋" w:hAnsi="仿宋" w:eastAsia="仿宋"/>
          <w:sz w:val="32"/>
          <w:szCs w:val="32"/>
          <w:lang w:eastAsia="zh-CN"/>
        </w:rPr>
        <w:t>招标</w:t>
      </w:r>
      <w:r>
        <w:rPr>
          <w:rFonts w:hint="eastAsia" w:ascii="仿宋" w:hAnsi="仿宋" w:eastAsia="仿宋"/>
          <w:sz w:val="32"/>
          <w:szCs w:val="32"/>
        </w:rPr>
        <w:t>程序，合同规范，档案完整。</w:t>
      </w:r>
    </w:p>
    <w:p>
      <w:pPr>
        <w:keepNext w:val="0"/>
        <w:keepLines w:val="0"/>
        <w:pageBreakBefore w:val="0"/>
        <w:pBdr>
          <w:top w:val="single" w:color="FFFFFF" w:sz="4" w:space="0"/>
          <w:left w:val="single" w:color="FFFFFF" w:sz="4" w:space="0"/>
          <w:bottom w:val="single" w:color="FFFFFF" w:sz="4" w:space="30"/>
          <w:right w:val="single" w:color="FFFFFF" w:sz="4" w:space="15"/>
        </w:pBdr>
        <w:kinsoku/>
        <w:wordWrap/>
        <w:overflowPunct/>
        <w:topLinePunct/>
        <w:autoSpaceDE/>
        <w:autoSpaceDN/>
        <w:bidi w:val="0"/>
        <w:adjustRightInd w:val="0"/>
        <w:snapToGrid w:val="0"/>
        <w:spacing w:line="560" w:lineRule="exact"/>
        <w:ind w:firstLine="640"/>
        <w:jc w:val="left"/>
        <w:rPr>
          <w:rFonts w:hint="eastAsia" w:ascii="仿宋" w:hAnsi="仿宋" w:eastAsia="仿宋"/>
          <w:sz w:val="32"/>
          <w:szCs w:val="32"/>
          <w:lang w:eastAsia="zh-CN"/>
        </w:rPr>
      </w:pPr>
      <w:r>
        <w:rPr>
          <w:rFonts w:hint="eastAsia" w:ascii="仿宋" w:hAnsi="仿宋" w:eastAsia="仿宋"/>
          <w:color w:val="000000" w:themeColor="text1"/>
          <w:sz w:val="32"/>
          <w:szCs w:val="32"/>
          <w14:textFill>
            <w14:solidFill>
              <w14:schemeClr w14:val="tx1"/>
            </w14:solidFill>
          </w14:textFill>
        </w:rPr>
        <w:t>②</w:t>
      </w:r>
      <w:r>
        <w:rPr>
          <w:rFonts w:hint="eastAsia" w:ascii="仿宋" w:hAnsi="仿宋" w:eastAsia="仿宋"/>
          <w:sz w:val="32"/>
          <w:szCs w:val="32"/>
        </w:rPr>
        <w:t>政府采购</w:t>
      </w:r>
      <w:r>
        <w:rPr>
          <w:rFonts w:hint="eastAsia" w:ascii="仿宋" w:hAnsi="仿宋" w:eastAsia="仿宋"/>
          <w:sz w:val="32"/>
          <w:szCs w:val="32"/>
          <w:lang w:eastAsia="zh-CN"/>
        </w:rPr>
        <w:t>节约率</w:t>
      </w:r>
    </w:p>
    <w:p>
      <w:pPr>
        <w:keepNext w:val="0"/>
        <w:keepLines w:val="0"/>
        <w:pageBreakBefore w:val="0"/>
        <w:pBdr>
          <w:top w:val="single" w:color="FFFFFF" w:sz="4" w:space="0"/>
          <w:left w:val="single" w:color="FFFFFF" w:sz="4" w:space="0"/>
          <w:bottom w:val="single" w:color="FFFFFF" w:sz="4" w:space="30"/>
          <w:right w:val="single" w:color="FFFFFF" w:sz="4" w:space="15"/>
        </w:pBdr>
        <w:kinsoku/>
        <w:wordWrap/>
        <w:overflowPunct/>
        <w:topLinePunct/>
        <w:autoSpaceDE/>
        <w:autoSpaceDN/>
        <w:bidi w:val="0"/>
        <w:adjustRightInd w:val="0"/>
        <w:snapToGrid w:val="0"/>
        <w:spacing w:line="560" w:lineRule="exact"/>
        <w:ind w:firstLine="640"/>
        <w:jc w:val="left"/>
        <w:rPr>
          <w:rFonts w:hint="default" w:ascii="仿宋" w:hAnsi="仿宋" w:eastAsia="仿宋"/>
          <w:sz w:val="32"/>
          <w:szCs w:val="32"/>
          <w:lang w:val="en-US" w:eastAsia="zh-CN"/>
        </w:rPr>
      </w:pPr>
      <w:r>
        <w:rPr>
          <w:rFonts w:hint="eastAsia" w:ascii="仿宋" w:hAnsi="仿宋" w:eastAsia="仿宋"/>
          <w:sz w:val="32"/>
          <w:szCs w:val="32"/>
        </w:rPr>
        <w:t>甘肃社会主义学院202</w:t>
      </w:r>
      <w:r>
        <w:rPr>
          <w:rFonts w:hint="eastAsia" w:ascii="仿宋" w:hAnsi="仿宋" w:eastAsia="仿宋"/>
          <w:sz w:val="32"/>
          <w:szCs w:val="32"/>
          <w:lang w:val="en-US" w:eastAsia="zh-CN"/>
        </w:rPr>
        <w:t>5</w:t>
      </w:r>
      <w:r>
        <w:rPr>
          <w:rFonts w:hint="eastAsia" w:ascii="仿宋" w:hAnsi="仿宋" w:eastAsia="仿宋"/>
          <w:sz w:val="32"/>
          <w:szCs w:val="32"/>
        </w:rPr>
        <w:t>年</w:t>
      </w:r>
      <w:r>
        <w:rPr>
          <w:rFonts w:hint="eastAsia" w:ascii="仿宋" w:hAnsi="仿宋" w:eastAsia="仿宋"/>
          <w:sz w:val="32"/>
          <w:szCs w:val="32"/>
          <w:lang w:eastAsia="zh-CN"/>
        </w:rPr>
        <w:t>无人机等资产未采购，节约率达到</w:t>
      </w:r>
      <w:r>
        <w:rPr>
          <w:rFonts w:hint="eastAsia" w:ascii="仿宋" w:hAnsi="仿宋" w:eastAsia="仿宋"/>
          <w:sz w:val="32"/>
          <w:szCs w:val="32"/>
          <w:lang w:val="en-US" w:eastAsia="zh-CN"/>
        </w:rPr>
        <w:t>5%。</w:t>
      </w:r>
    </w:p>
    <w:p>
      <w:pPr>
        <w:keepNext w:val="0"/>
        <w:keepLines w:val="0"/>
        <w:pageBreakBefore w:val="0"/>
        <w:pBdr>
          <w:top w:val="single" w:color="FFFFFF" w:sz="4" w:space="0"/>
          <w:left w:val="single" w:color="FFFFFF" w:sz="4" w:space="0"/>
          <w:bottom w:val="single" w:color="FFFFFF" w:sz="4" w:space="30"/>
          <w:right w:val="single" w:color="FFFFFF" w:sz="4" w:space="15"/>
        </w:pBdr>
        <w:kinsoku/>
        <w:wordWrap/>
        <w:overflowPunct/>
        <w:topLinePunct/>
        <w:autoSpaceDE/>
        <w:autoSpaceDN/>
        <w:bidi w:val="0"/>
        <w:adjustRightInd w:val="0"/>
        <w:snapToGrid w:val="0"/>
        <w:spacing w:line="560" w:lineRule="exact"/>
        <w:ind w:firstLine="640"/>
        <w:jc w:val="left"/>
        <w:rPr>
          <w:rFonts w:ascii="仿宋" w:hAnsi="仿宋" w:eastAsia="仿宋"/>
          <w:sz w:val="32"/>
          <w:szCs w:val="32"/>
        </w:rPr>
      </w:pPr>
      <w:r>
        <w:rPr>
          <w:rFonts w:hint="eastAsia" w:ascii="仿宋" w:hAnsi="仿宋" w:eastAsia="仿宋"/>
          <w:sz w:val="32"/>
          <w:szCs w:val="32"/>
        </w:rPr>
        <w:t>（4）资产管理</w:t>
      </w:r>
    </w:p>
    <w:p>
      <w:pPr>
        <w:keepNext w:val="0"/>
        <w:keepLines w:val="0"/>
        <w:pageBreakBefore w:val="0"/>
        <w:pBdr>
          <w:top w:val="single" w:color="FFFFFF" w:sz="4" w:space="0"/>
          <w:left w:val="single" w:color="FFFFFF" w:sz="4" w:space="0"/>
          <w:bottom w:val="single" w:color="FFFFFF" w:sz="4" w:space="30"/>
          <w:right w:val="single" w:color="FFFFFF" w:sz="4" w:space="15"/>
        </w:pBdr>
        <w:kinsoku/>
        <w:wordWrap/>
        <w:overflowPunct/>
        <w:topLinePunct/>
        <w:autoSpaceDE/>
        <w:autoSpaceDN/>
        <w:bidi w:val="0"/>
        <w:adjustRightInd w:val="0"/>
        <w:snapToGrid w:val="0"/>
        <w:spacing w:line="560" w:lineRule="exact"/>
        <w:ind w:firstLine="640"/>
        <w:jc w:val="left"/>
        <w:rPr>
          <w:rFonts w:hint="eastAsia" w:ascii="仿宋" w:hAnsi="仿宋" w:eastAsia="仿宋"/>
          <w:sz w:val="32"/>
          <w:szCs w:val="32"/>
        </w:rPr>
      </w:pPr>
      <w:r>
        <w:rPr>
          <w:rFonts w:ascii="仿宋" w:hAnsi="仿宋" w:eastAsia="仿宋"/>
          <w:sz w:val="32"/>
          <w:szCs w:val="32"/>
        </w:rPr>
        <w:t>①</w:t>
      </w:r>
      <w:r>
        <w:rPr>
          <w:rFonts w:hint="eastAsia" w:ascii="仿宋" w:hAnsi="仿宋" w:eastAsia="仿宋"/>
          <w:sz w:val="32"/>
          <w:szCs w:val="32"/>
          <w:lang w:eastAsia="zh-CN"/>
        </w:rPr>
        <w:t>资产管理</w:t>
      </w:r>
      <w:r>
        <w:rPr>
          <w:rFonts w:hint="eastAsia" w:ascii="仿宋" w:hAnsi="仿宋" w:eastAsia="仿宋"/>
          <w:sz w:val="32"/>
          <w:szCs w:val="32"/>
        </w:rPr>
        <w:t>规范性</w:t>
      </w:r>
    </w:p>
    <w:p>
      <w:pPr>
        <w:keepNext w:val="0"/>
        <w:keepLines w:val="0"/>
        <w:pageBreakBefore w:val="0"/>
        <w:pBdr>
          <w:top w:val="single" w:color="FFFFFF" w:sz="4" w:space="0"/>
          <w:left w:val="single" w:color="FFFFFF" w:sz="4" w:space="0"/>
          <w:bottom w:val="single" w:color="FFFFFF" w:sz="4" w:space="30"/>
          <w:right w:val="single" w:color="FFFFFF" w:sz="4" w:space="15"/>
        </w:pBdr>
        <w:kinsoku/>
        <w:wordWrap/>
        <w:overflowPunct/>
        <w:topLinePunct/>
        <w:autoSpaceDE/>
        <w:autoSpaceDN/>
        <w:bidi w:val="0"/>
        <w:adjustRightInd w:val="0"/>
        <w:snapToGrid w:val="0"/>
        <w:spacing w:line="560" w:lineRule="exact"/>
        <w:ind w:firstLine="640"/>
        <w:jc w:val="left"/>
        <w:rPr>
          <w:rFonts w:hint="eastAsia" w:ascii="仿宋_GB2312" w:hAnsi="仿宋" w:eastAsia="仿宋_GB2312"/>
          <w:sz w:val="32"/>
        </w:rPr>
      </w:pPr>
      <w:r>
        <w:rPr>
          <w:rFonts w:hint="eastAsia" w:ascii="仿宋" w:hAnsi="仿宋" w:eastAsia="仿宋"/>
          <w:sz w:val="32"/>
          <w:szCs w:val="32"/>
        </w:rPr>
        <w:t>甘肃社会主义学院202</w:t>
      </w:r>
      <w:r>
        <w:rPr>
          <w:rFonts w:hint="eastAsia" w:ascii="仿宋" w:hAnsi="仿宋" w:eastAsia="仿宋"/>
          <w:sz w:val="32"/>
          <w:szCs w:val="32"/>
          <w:lang w:val="en-US" w:eastAsia="zh-CN"/>
        </w:rPr>
        <w:t>5</w:t>
      </w:r>
      <w:r>
        <w:rPr>
          <w:rFonts w:hint="eastAsia" w:ascii="仿宋" w:hAnsi="仿宋" w:eastAsia="仿宋"/>
          <w:sz w:val="32"/>
          <w:szCs w:val="32"/>
        </w:rPr>
        <w:t>年</w:t>
      </w:r>
      <w:r>
        <w:rPr>
          <w:rFonts w:hint="eastAsia" w:ascii="仿宋" w:hAnsi="仿宋" w:eastAsia="仿宋"/>
          <w:sz w:val="32"/>
          <w:szCs w:val="32"/>
          <w:lang w:eastAsia="zh-CN"/>
        </w:rPr>
        <w:t>资产</w:t>
      </w:r>
      <w:r>
        <w:rPr>
          <w:rFonts w:hint="eastAsia" w:ascii="仿宋" w:hAnsi="仿宋" w:eastAsia="仿宋"/>
          <w:sz w:val="32"/>
          <w:lang w:val="en-US" w:eastAsia="zh-CN"/>
        </w:rPr>
        <w:t>配置、使用、处置</w:t>
      </w:r>
      <w:r>
        <w:rPr>
          <w:rFonts w:hint="eastAsia" w:ascii="仿宋" w:hAnsi="仿宋" w:eastAsia="仿宋"/>
          <w:sz w:val="32"/>
          <w:lang w:eastAsia="zh-CN"/>
        </w:rPr>
        <w:t>严格按照</w:t>
      </w:r>
      <w:r>
        <w:rPr>
          <w:rFonts w:hint="eastAsia" w:ascii="仿宋" w:hAnsi="仿宋" w:eastAsia="仿宋"/>
          <w:sz w:val="32"/>
          <w:lang w:val="en-US" w:eastAsia="zh-CN"/>
        </w:rPr>
        <w:t>预算批复、管理规定进行，加强</w:t>
      </w:r>
      <w:r>
        <w:rPr>
          <w:rFonts w:hint="eastAsia" w:ascii="仿宋_GB2312" w:hAnsi="仿宋" w:eastAsia="仿宋_GB2312" w:cs="仿宋"/>
          <w:sz w:val="32"/>
          <w:szCs w:val="32"/>
        </w:rPr>
        <w:t>资产</w:t>
      </w:r>
      <w:r>
        <w:rPr>
          <w:rFonts w:hint="eastAsia" w:ascii="仿宋_GB2312" w:hAnsi="仿宋" w:eastAsia="仿宋_GB2312"/>
          <w:sz w:val="32"/>
        </w:rPr>
        <w:t>全面清查，处置收入及时上缴省级财政</w:t>
      </w:r>
      <w:r>
        <w:rPr>
          <w:rFonts w:hint="eastAsia" w:ascii="仿宋_GB2312" w:hAnsi="仿宋" w:eastAsia="仿宋_GB2312"/>
          <w:sz w:val="32"/>
          <w:lang w:eastAsia="zh-CN"/>
        </w:rPr>
        <w:t>，有效</w:t>
      </w:r>
      <w:r>
        <w:rPr>
          <w:rFonts w:hint="eastAsia" w:ascii="仿宋_GB2312" w:hAnsi="仿宋" w:eastAsia="仿宋_GB2312"/>
          <w:sz w:val="32"/>
        </w:rPr>
        <w:t>防止资产流失</w:t>
      </w:r>
      <w:r>
        <w:rPr>
          <w:rFonts w:hint="eastAsia" w:ascii="仿宋_GB2312" w:hAnsi="仿宋" w:eastAsia="仿宋_GB2312"/>
          <w:sz w:val="32"/>
          <w:lang w:eastAsia="zh-CN"/>
        </w:rPr>
        <w:t>，提升管理效益</w:t>
      </w:r>
      <w:r>
        <w:rPr>
          <w:rFonts w:hint="eastAsia" w:ascii="仿宋_GB2312" w:hAnsi="仿宋" w:eastAsia="仿宋_GB2312"/>
          <w:sz w:val="32"/>
        </w:rPr>
        <w:t>。</w:t>
      </w:r>
    </w:p>
    <w:p>
      <w:pPr>
        <w:keepNext w:val="0"/>
        <w:keepLines w:val="0"/>
        <w:pageBreakBefore w:val="0"/>
        <w:pBdr>
          <w:top w:val="single" w:color="FFFFFF" w:sz="4" w:space="0"/>
          <w:left w:val="single" w:color="FFFFFF" w:sz="4" w:space="0"/>
          <w:bottom w:val="single" w:color="FFFFFF" w:sz="4" w:space="30"/>
          <w:right w:val="single" w:color="FFFFFF" w:sz="4" w:space="15"/>
        </w:pBdr>
        <w:kinsoku/>
        <w:wordWrap/>
        <w:overflowPunct/>
        <w:topLinePunct/>
        <w:autoSpaceDE/>
        <w:autoSpaceDN/>
        <w:bidi w:val="0"/>
        <w:adjustRightInd w:val="0"/>
        <w:snapToGrid w:val="0"/>
        <w:spacing w:line="560" w:lineRule="exact"/>
        <w:ind w:firstLine="640"/>
        <w:jc w:val="left"/>
        <w:rPr>
          <w:rFonts w:hint="eastAsia" w:ascii="仿宋" w:hAnsi="仿宋" w:eastAsia="仿宋"/>
          <w:sz w:val="32"/>
          <w:szCs w:val="32"/>
        </w:rPr>
      </w:pPr>
      <w:r>
        <w:rPr>
          <w:rFonts w:hint="eastAsia" w:ascii="仿宋" w:hAnsi="仿宋" w:eastAsia="仿宋"/>
          <w:color w:val="000000" w:themeColor="text1"/>
          <w:sz w:val="32"/>
          <w:szCs w:val="32"/>
          <w14:textFill>
            <w14:solidFill>
              <w14:schemeClr w14:val="tx1"/>
            </w14:solidFill>
          </w14:textFill>
        </w:rPr>
        <w:t>②</w:t>
      </w:r>
      <w:r>
        <w:rPr>
          <w:rFonts w:hint="eastAsia" w:ascii="仿宋" w:hAnsi="仿宋" w:eastAsia="仿宋"/>
          <w:sz w:val="32"/>
          <w:szCs w:val="32"/>
          <w:lang w:eastAsia="zh-CN"/>
        </w:rPr>
        <w:t>固定资产利用率</w:t>
      </w:r>
    </w:p>
    <w:p>
      <w:pPr>
        <w:keepNext w:val="0"/>
        <w:keepLines w:val="0"/>
        <w:pageBreakBefore w:val="0"/>
        <w:pBdr>
          <w:top w:val="single" w:color="FFFFFF" w:sz="4" w:space="0"/>
          <w:left w:val="single" w:color="FFFFFF" w:sz="4" w:space="0"/>
          <w:bottom w:val="single" w:color="FFFFFF" w:sz="4" w:space="30"/>
          <w:right w:val="single" w:color="FFFFFF" w:sz="4" w:space="15"/>
        </w:pBdr>
        <w:kinsoku/>
        <w:wordWrap/>
        <w:overflowPunct/>
        <w:topLinePunct/>
        <w:autoSpaceDE/>
        <w:autoSpaceDN/>
        <w:bidi w:val="0"/>
        <w:adjustRightInd w:val="0"/>
        <w:snapToGrid w:val="0"/>
        <w:spacing w:line="560" w:lineRule="exact"/>
        <w:ind w:left="0" w:leftChars="0" w:firstLine="640" w:firstLineChars="200"/>
        <w:jc w:val="left"/>
        <w:rPr>
          <w:rFonts w:hint="default" w:ascii="仿宋" w:hAnsi="仿宋" w:eastAsia="仿宋"/>
          <w:color w:val="FF0000"/>
          <w:sz w:val="32"/>
          <w:szCs w:val="32"/>
          <w:lang w:val="en-US" w:eastAsia="zh-CN"/>
        </w:rPr>
      </w:pPr>
      <w:r>
        <w:rPr>
          <w:rFonts w:hint="eastAsia" w:ascii="仿宋_GB2312" w:hAnsi="仿宋" w:eastAsia="仿宋_GB2312" w:cs="Times New Roman"/>
          <w:sz w:val="32"/>
          <w:szCs w:val="22"/>
          <w:lang w:val="en-US" w:eastAsia="zh-CN"/>
        </w:rPr>
        <w:t>截止2025年12月31日，</w:t>
      </w:r>
      <w:r>
        <w:rPr>
          <w:rFonts w:hint="eastAsia" w:ascii="仿宋_GB2312" w:hAnsi="仿宋" w:eastAsia="仿宋_GB2312" w:cs="Times New Roman"/>
          <w:sz w:val="32"/>
          <w:szCs w:val="22"/>
        </w:rPr>
        <w:t>固定资产</w:t>
      </w:r>
      <w:r>
        <w:rPr>
          <w:rFonts w:hint="eastAsia" w:ascii="仿宋_GB2312" w:hAnsi="仿宋" w:eastAsia="仿宋_GB2312" w:cs="Times New Roman"/>
          <w:sz w:val="32"/>
          <w:szCs w:val="22"/>
          <w:lang w:eastAsia="zh-CN"/>
        </w:rPr>
        <w:t>总额</w:t>
      </w:r>
      <w:r>
        <w:rPr>
          <w:rFonts w:hint="eastAsia" w:ascii="仿宋_GB2312" w:hAnsi="仿宋" w:eastAsia="仿宋_GB2312" w:cs="Times New Roman"/>
          <w:sz w:val="32"/>
          <w:szCs w:val="22"/>
        </w:rPr>
        <w:t>12,795.63万元，</w:t>
      </w:r>
      <w:r>
        <w:rPr>
          <w:rFonts w:hint="eastAsia" w:ascii="仿宋_GB2312" w:hAnsi="仿宋" w:eastAsia="仿宋_GB2312" w:cs="Times New Roman"/>
          <w:sz w:val="32"/>
          <w:szCs w:val="22"/>
          <w:lang w:eastAsia="zh-CN"/>
        </w:rPr>
        <w:t>其中：</w:t>
      </w:r>
      <w:r>
        <w:rPr>
          <w:rFonts w:hint="eastAsia" w:ascii="仿宋_GB2312" w:hAnsi="仿宋" w:eastAsia="仿宋_GB2312" w:cs="Times New Roman"/>
          <w:sz w:val="32"/>
          <w:szCs w:val="22"/>
        </w:rPr>
        <w:t>房屋和构筑物12,117.25万元</w:t>
      </w:r>
      <w:r>
        <w:rPr>
          <w:rFonts w:hint="eastAsia" w:ascii="仿宋_GB2312" w:hAnsi="仿宋" w:eastAsia="仿宋_GB2312" w:cs="Times New Roman"/>
          <w:sz w:val="32"/>
          <w:szCs w:val="22"/>
          <w:lang w:eastAsia="zh-CN"/>
        </w:rPr>
        <w:t>，</w:t>
      </w:r>
      <w:r>
        <w:rPr>
          <w:rFonts w:hint="eastAsia" w:ascii="仿宋_GB2312" w:hAnsi="仿宋" w:eastAsia="仿宋_GB2312" w:cs="Times New Roman"/>
          <w:sz w:val="32"/>
          <w:szCs w:val="22"/>
        </w:rPr>
        <w:t>设备563.42万元，家具和用具112.87万元</w:t>
      </w:r>
      <w:r>
        <w:rPr>
          <w:rFonts w:hint="eastAsia" w:ascii="仿宋_GB2312" w:hAnsi="仿宋" w:eastAsia="仿宋_GB2312" w:cs="Times New Roman"/>
          <w:sz w:val="32"/>
          <w:szCs w:val="22"/>
          <w:lang w:eastAsia="zh-CN"/>
        </w:rPr>
        <w:t>，</w:t>
      </w:r>
      <w:r>
        <w:rPr>
          <w:rFonts w:hint="eastAsia" w:ascii="仿宋_GB2312" w:hAnsi="仿宋" w:eastAsia="仿宋_GB2312" w:cs="Times New Roman"/>
          <w:sz w:val="32"/>
          <w:szCs w:val="22"/>
          <w:lang w:val="en-US" w:eastAsia="zh-CN"/>
        </w:rPr>
        <w:t>学院固定资产利用率高。</w:t>
      </w:r>
    </w:p>
    <w:p>
      <w:pPr>
        <w:keepNext w:val="0"/>
        <w:keepLines w:val="0"/>
        <w:pageBreakBefore w:val="0"/>
        <w:pBdr>
          <w:top w:val="single" w:color="FFFFFF" w:sz="4" w:space="0"/>
          <w:left w:val="single" w:color="FFFFFF" w:sz="4" w:space="0"/>
          <w:bottom w:val="single" w:color="FFFFFF" w:sz="4" w:space="30"/>
          <w:right w:val="single" w:color="FFFFFF" w:sz="4" w:space="15"/>
        </w:pBdr>
        <w:kinsoku/>
        <w:wordWrap/>
        <w:overflowPunct/>
        <w:topLinePunct/>
        <w:autoSpaceDE/>
        <w:autoSpaceDN/>
        <w:bidi w:val="0"/>
        <w:adjustRightInd w:val="0"/>
        <w:snapToGrid w:val="0"/>
        <w:spacing w:line="560" w:lineRule="exact"/>
        <w:ind w:firstLine="640"/>
        <w:jc w:val="left"/>
        <w:rPr>
          <w:rFonts w:ascii="仿宋" w:hAnsi="仿宋" w:eastAsia="仿宋"/>
          <w:sz w:val="32"/>
          <w:szCs w:val="32"/>
        </w:rPr>
      </w:pPr>
      <w:r>
        <w:rPr>
          <w:rFonts w:hint="eastAsia" w:ascii="仿宋" w:hAnsi="仿宋" w:eastAsia="仿宋"/>
          <w:sz w:val="32"/>
          <w:szCs w:val="32"/>
        </w:rPr>
        <w:t>（5）人员管理</w:t>
      </w:r>
    </w:p>
    <w:p>
      <w:pPr>
        <w:keepNext w:val="0"/>
        <w:keepLines w:val="0"/>
        <w:pageBreakBefore w:val="0"/>
        <w:pBdr>
          <w:top w:val="single" w:color="FFFFFF" w:sz="4" w:space="0"/>
          <w:left w:val="single" w:color="FFFFFF" w:sz="4" w:space="0"/>
          <w:bottom w:val="single" w:color="FFFFFF" w:sz="4" w:space="30"/>
          <w:right w:val="single" w:color="FFFFFF" w:sz="4" w:space="15"/>
        </w:pBdr>
        <w:kinsoku/>
        <w:wordWrap/>
        <w:overflowPunct/>
        <w:topLinePunct/>
        <w:autoSpaceDE/>
        <w:autoSpaceDN/>
        <w:bidi w:val="0"/>
        <w:adjustRightInd w:val="0"/>
        <w:snapToGrid w:val="0"/>
        <w:spacing w:line="560" w:lineRule="exact"/>
        <w:ind w:firstLine="640"/>
        <w:jc w:val="left"/>
        <w:rPr>
          <w:rFonts w:ascii="仿宋" w:hAnsi="仿宋" w:eastAsia="仿宋"/>
          <w:sz w:val="32"/>
          <w:szCs w:val="32"/>
        </w:rPr>
      </w:pPr>
      <w:r>
        <w:rPr>
          <w:rFonts w:hint="eastAsia" w:ascii="仿宋" w:hAnsi="仿宋" w:eastAsia="仿宋"/>
          <w:sz w:val="32"/>
          <w:szCs w:val="32"/>
        </w:rPr>
        <w:t>甘肃社会主义学院</w:t>
      </w:r>
      <w:r>
        <w:rPr>
          <w:rFonts w:hint="eastAsia" w:ascii="仿宋" w:hAnsi="仿宋" w:eastAsia="仿宋"/>
          <w:bCs/>
          <w:sz w:val="32"/>
          <w:szCs w:val="32"/>
        </w:rPr>
        <w:t>202</w:t>
      </w:r>
      <w:r>
        <w:rPr>
          <w:rFonts w:hint="eastAsia" w:ascii="仿宋" w:hAnsi="仿宋" w:eastAsia="仿宋"/>
          <w:bCs/>
          <w:sz w:val="32"/>
          <w:szCs w:val="32"/>
          <w:lang w:val="en-US" w:eastAsia="zh-CN"/>
        </w:rPr>
        <w:t>5</w:t>
      </w:r>
      <w:r>
        <w:rPr>
          <w:rFonts w:hint="eastAsia" w:ascii="仿宋" w:hAnsi="仿宋" w:eastAsia="仿宋"/>
          <w:bCs/>
          <w:sz w:val="32"/>
          <w:szCs w:val="32"/>
        </w:rPr>
        <w:t>年编制数1</w:t>
      </w:r>
      <w:r>
        <w:rPr>
          <w:rFonts w:hint="eastAsia" w:ascii="仿宋" w:hAnsi="仿宋" w:eastAsia="仿宋"/>
          <w:bCs/>
          <w:sz w:val="32"/>
          <w:szCs w:val="32"/>
          <w:lang w:val="en-US" w:eastAsia="zh-CN"/>
        </w:rPr>
        <w:t>06</w:t>
      </w:r>
      <w:r>
        <w:rPr>
          <w:rFonts w:hint="eastAsia" w:ascii="仿宋" w:hAnsi="仿宋" w:eastAsia="仿宋"/>
          <w:bCs/>
          <w:sz w:val="32"/>
          <w:szCs w:val="32"/>
        </w:rPr>
        <w:t>名</w:t>
      </w:r>
      <w:r>
        <w:rPr>
          <w:rFonts w:hint="eastAsia" w:ascii="仿宋" w:hAnsi="仿宋" w:eastAsia="仿宋"/>
          <w:sz w:val="32"/>
          <w:szCs w:val="32"/>
        </w:rPr>
        <w:t>。</w:t>
      </w:r>
      <w:r>
        <w:rPr>
          <w:rFonts w:hint="eastAsia" w:ascii="仿宋" w:hAnsi="仿宋" w:eastAsia="仿宋"/>
          <w:bCs/>
          <w:sz w:val="32"/>
          <w:szCs w:val="32"/>
        </w:rPr>
        <w:t>其中参公编制32个；事业编制7</w:t>
      </w:r>
      <w:r>
        <w:rPr>
          <w:rFonts w:hint="eastAsia" w:ascii="仿宋" w:hAnsi="仿宋" w:eastAsia="仿宋"/>
          <w:bCs/>
          <w:sz w:val="32"/>
          <w:szCs w:val="32"/>
          <w:lang w:val="en-US" w:eastAsia="zh-CN"/>
        </w:rPr>
        <w:t>4</w:t>
      </w:r>
      <w:r>
        <w:rPr>
          <w:rFonts w:hint="eastAsia" w:ascii="仿宋" w:hAnsi="仿宋" w:eastAsia="仿宋"/>
          <w:bCs/>
          <w:sz w:val="32"/>
          <w:szCs w:val="32"/>
        </w:rPr>
        <w:t>个。202</w:t>
      </w:r>
      <w:r>
        <w:rPr>
          <w:rFonts w:hint="eastAsia" w:ascii="仿宋" w:hAnsi="仿宋" w:eastAsia="仿宋"/>
          <w:bCs/>
          <w:sz w:val="32"/>
          <w:szCs w:val="32"/>
          <w:lang w:val="en-US" w:eastAsia="zh-CN"/>
        </w:rPr>
        <w:t>5</w:t>
      </w:r>
      <w:r>
        <w:rPr>
          <w:rFonts w:hint="eastAsia" w:ascii="仿宋" w:hAnsi="仿宋" w:eastAsia="仿宋"/>
          <w:bCs/>
          <w:sz w:val="32"/>
          <w:szCs w:val="32"/>
        </w:rPr>
        <w:t>年末实有在职人数9</w:t>
      </w:r>
      <w:r>
        <w:rPr>
          <w:rFonts w:hint="default" w:ascii="仿宋" w:hAnsi="仿宋" w:eastAsia="仿宋"/>
          <w:bCs/>
          <w:sz w:val="32"/>
          <w:szCs w:val="32"/>
          <w:lang w:val="en-US"/>
        </w:rPr>
        <w:t>5</w:t>
      </w:r>
      <w:r>
        <w:rPr>
          <w:rFonts w:hint="eastAsia" w:ascii="仿宋" w:hAnsi="仿宋" w:eastAsia="仿宋"/>
          <w:bCs/>
          <w:sz w:val="32"/>
          <w:szCs w:val="32"/>
        </w:rPr>
        <w:t>人，其中：在职人员参公</w:t>
      </w:r>
      <w:r>
        <w:rPr>
          <w:rFonts w:ascii="仿宋" w:hAnsi="仿宋" w:eastAsia="仿宋"/>
          <w:bCs/>
          <w:sz w:val="32"/>
          <w:szCs w:val="32"/>
        </w:rPr>
        <w:t>编</w:t>
      </w:r>
      <w:r>
        <w:rPr>
          <w:rFonts w:hint="eastAsia" w:ascii="仿宋" w:hAnsi="仿宋" w:eastAsia="仿宋"/>
          <w:bCs/>
          <w:sz w:val="32"/>
          <w:szCs w:val="32"/>
          <w:lang w:val="en-US" w:eastAsia="zh-CN"/>
        </w:rPr>
        <w:t>31</w:t>
      </w:r>
      <w:r>
        <w:rPr>
          <w:rFonts w:hint="eastAsia" w:ascii="仿宋" w:hAnsi="仿宋" w:eastAsia="仿宋"/>
          <w:bCs/>
          <w:sz w:val="32"/>
          <w:szCs w:val="32"/>
        </w:rPr>
        <w:t>人，在职事业编</w:t>
      </w:r>
      <w:r>
        <w:rPr>
          <w:rFonts w:hint="eastAsia" w:ascii="仿宋" w:hAnsi="仿宋" w:eastAsia="仿宋"/>
          <w:bCs/>
          <w:sz w:val="32"/>
          <w:szCs w:val="32"/>
          <w:lang w:val="en-US" w:eastAsia="zh-CN"/>
        </w:rPr>
        <w:t>64</w:t>
      </w:r>
      <w:r>
        <w:rPr>
          <w:rFonts w:hint="eastAsia" w:ascii="仿宋" w:hAnsi="仿宋" w:eastAsia="仿宋"/>
          <w:bCs/>
          <w:sz w:val="32"/>
          <w:szCs w:val="32"/>
        </w:rPr>
        <w:t>人</w:t>
      </w:r>
      <w:r>
        <w:rPr>
          <w:rFonts w:hint="eastAsia" w:ascii="仿宋" w:hAnsi="仿宋" w:eastAsia="仿宋"/>
          <w:bCs/>
          <w:sz w:val="32"/>
          <w:szCs w:val="32"/>
          <w:lang w:eastAsia="zh-CN"/>
        </w:rPr>
        <w:t>，控制率</w:t>
      </w:r>
      <w:r>
        <w:rPr>
          <w:rFonts w:hint="eastAsia" w:ascii="仿宋" w:hAnsi="仿宋" w:eastAsia="仿宋"/>
          <w:bCs/>
          <w:sz w:val="32"/>
          <w:szCs w:val="32"/>
          <w:lang w:val="en-US" w:eastAsia="zh-CN"/>
        </w:rPr>
        <w:t>90%</w:t>
      </w:r>
      <w:r>
        <w:rPr>
          <w:rFonts w:ascii="仿宋" w:hAnsi="仿宋" w:eastAsia="仿宋"/>
          <w:sz w:val="32"/>
          <w:szCs w:val="32"/>
        </w:rPr>
        <w:t>。</w:t>
      </w:r>
    </w:p>
    <w:p>
      <w:pPr>
        <w:keepNext w:val="0"/>
        <w:keepLines w:val="0"/>
        <w:pageBreakBefore w:val="0"/>
        <w:pBdr>
          <w:top w:val="single" w:color="FFFFFF" w:sz="4" w:space="0"/>
          <w:left w:val="single" w:color="FFFFFF" w:sz="4" w:space="0"/>
          <w:bottom w:val="single" w:color="FFFFFF" w:sz="4" w:space="30"/>
          <w:right w:val="single" w:color="FFFFFF" w:sz="4" w:space="15"/>
        </w:pBdr>
        <w:kinsoku/>
        <w:wordWrap/>
        <w:overflowPunct/>
        <w:topLinePunct/>
        <w:autoSpaceDE/>
        <w:autoSpaceDN/>
        <w:bidi w:val="0"/>
        <w:adjustRightInd w:val="0"/>
        <w:snapToGrid w:val="0"/>
        <w:spacing w:line="560" w:lineRule="exact"/>
        <w:ind w:firstLine="640"/>
        <w:jc w:val="left"/>
        <w:rPr>
          <w:rFonts w:ascii="仿宋" w:hAnsi="仿宋" w:eastAsia="仿宋"/>
          <w:sz w:val="32"/>
          <w:szCs w:val="32"/>
        </w:rPr>
      </w:pPr>
      <w:r>
        <w:rPr>
          <w:rFonts w:hint="eastAsia" w:ascii="仿宋" w:hAnsi="仿宋" w:eastAsia="仿宋"/>
          <w:sz w:val="32"/>
          <w:szCs w:val="32"/>
        </w:rPr>
        <w:t>（6）</w:t>
      </w:r>
      <w:r>
        <w:rPr>
          <w:rFonts w:hint="eastAsia" w:ascii="仿宋" w:hAnsi="仿宋" w:eastAsia="仿宋"/>
          <w:sz w:val="32"/>
          <w:szCs w:val="32"/>
          <w:lang w:eastAsia="zh-CN"/>
        </w:rPr>
        <w:t>绩效</w:t>
      </w:r>
      <w:r>
        <w:rPr>
          <w:rFonts w:hint="eastAsia" w:ascii="仿宋" w:hAnsi="仿宋" w:eastAsia="仿宋"/>
          <w:sz w:val="32"/>
          <w:szCs w:val="32"/>
        </w:rPr>
        <w:t>管理</w:t>
      </w:r>
    </w:p>
    <w:p>
      <w:pPr>
        <w:keepNext w:val="0"/>
        <w:keepLines w:val="0"/>
        <w:pageBreakBefore w:val="0"/>
        <w:pBdr>
          <w:top w:val="single" w:color="FFFFFF" w:sz="4" w:space="0"/>
          <w:left w:val="single" w:color="FFFFFF" w:sz="4" w:space="0"/>
          <w:bottom w:val="single" w:color="FFFFFF" w:sz="4" w:space="30"/>
          <w:right w:val="single" w:color="FFFFFF" w:sz="4" w:space="15"/>
        </w:pBdr>
        <w:kinsoku/>
        <w:wordWrap/>
        <w:overflowPunct/>
        <w:topLinePunct/>
        <w:autoSpaceDE/>
        <w:autoSpaceDN/>
        <w:bidi w:val="0"/>
        <w:adjustRightInd w:val="0"/>
        <w:snapToGrid w:val="0"/>
        <w:spacing w:line="560" w:lineRule="exact"/>
        <w:ind w:firstLine="640"/>
        <w:jc w:val="left"/>
        <w:rPr>
          <w:rFonts w:hint="eastAsia" w:ascii="仿宋" w:hAnsi="仿宋" w:eastAsia="仿宋"/>
          <w:sz w:val="32"/>
          <w:szCs w:val="32"/>
        </w:rPr>
      </w:pPr>
      <w:r>
        <w:rPr>
          <w:rFonts w:hint="eastAsia" w:ascii="仿宋" w:hAnsi="仿宋" w:eastAsia="仿宋"/>
          <w:sz w:val="32"/>
          <w:szCs w:val="32"/>
        </w:rPr>
        <w:t>完成了202</w:t>
      </w:r>
      <w:r>
        <w:rPr>
          <w:rFonts w:hint="eastAsia" w:ascii="仿宋" w:hAnsi="仿宋" w:eastAsia="仿宋"/>
          <w:sz w:val="32"/>
          <w:szCs w:val="32"/>
          <w:lang w:val="en-US" w:eastAsia="zh-CN"/>
        </w:rPr>
        <w:t>5</w:t>
      </w:r>
      <w:r>
        <w:rPr>
          <w:rFonts w:hint="eastAsia" w:ascii="仿宋" w:hAnsi="仿宋" w:eastAsia="仿宋"/>
          <w:sz w:val="32"/>
          <w:szCs w:val="32"/>
        </w:rPr>
        <w:t>年度绩效目标</w:t>
      </w:r>
      <w:r>
        <w:rPr>
          <w:rFonts w:hint="eastAsia" w:ascii="仿宋" w:hAnsi="仿宋" w:eastAsia="仿宋"/>
          <w:sz w:val="32"/>
          <w:szCs w:val="32"/>
          <w:lang w:eastAsia="zh-CN"/>
        </w:rPr>
        <w:t>填报、</w:t>
      </w:r>
      <w:r>
        <w:rPr>
          <w:rFonts w:hint="eastAsia" w:ascii="仿宋" w:hAnsi="仿宋" w:eastAsia="仿宋"/>
          <w:sz w:val="32"/>
          <w:szCs w:val="32"/>
        </w:rPr>
        <w:t>项目资金支出绩效运行监控</w:t>
      </w:r>
      <w:r>
        <w:rPr>
          <w:rFonts w:hint="eastAsia" w:ascii="仿宋" w:hAnsi="仿宋" w:eastAsia="仿宋"/>
          <w:sz w:val="32"/>
          <w:szCs w:val="32"/>
          <w:lang w:eastAsia="zh-CN"/>
        </w:rPr>
        <w:t>、</w:t>
      </w:r>
      <w:r>
        <w:rPr>
          <w:rFonts w:hint="eastAsia" w:ascii="仿宋" w:hAnsi="仿宋" w:eastAsia="仿宋"/>
          <w:sz w:val="32"/>
          <w:szCs w:val="32"/>
        </w:rPr>
        <w:t>部门预算执行情况绩效自评评价</w:t>
      </w:r>
      <w:r>
        <w:rPr>
          <w:rFonts w:hint="eastAsia" w:ascii="仿宋" w:hAnsi="仿宋" w:eastAsia="仿宋"/>
          <w:sz w:val="32"/>
          <w:szCs w:val="32"/>
          <w:lang w:eastAsia="zh-CN"/>
        </w:rPr>
        <w:t>等工作、</w:t>
      </w:r>
      <w:r>
        <w:rPr>
          <w:rFonts w:hint="eastAsia" w:ascii="仿宋" w:hAnsi="仿宋" w:eastAsia="仿宋"/>
          <w:sz w:val="32"/>
          <w:szCs w:val="32"/>
        </w:rPr>
        <w:t>按要求</w:t>
      </w:r>
      <w:r>
        <w:rPr>
          <w:rFonts w:hint="eastAsia" w:ascii="仿宋" w:hAnsi="仿宋" w:eastAsia="仿宋"/>
          <w:sz w:val="32"/>
          <w:szCs w:val="32"/>
          <w:lang w:eastAsia="zh-CN"/>
        </w:rPr>
        <w:t>及时准确</w:t>
      </w:r>
      <w:r>
        <w:rPr>
          <w:rFonts w:hint="eastAsia" w:ascii="仿宋" w:hAnsi="仿宋" w:eastAsia="仿宋"/>
          <w:sz w:val="32"/>
          <w:szCs w:val="32"/>
        </w:rPr>
        <w:t>上报数据和报告</w:t>
      </w:r>
      <w:r>
        <w:rPr>
          <w:rFonts w:hint="eastAsia" w:ascii="仿宋" w:hAnsi="仿宋" w:eastAsia="仿宋"/>
          <w:sz w:val="32"/>
          <w:szCs w:val="32"/>
          <w:lang w:eastAsia="zh-CN"/>
        </w:rPr>
        <w:t>，预算绩效</w:t>
      </w:r>
      <w:r>
        <w:rPr>
          <w:rFonts w:hint="eastAsia" w:ascii="仿宋" w:hAnsi="仿宋" w:eastAsia="仿宋"/>
          <w:sz w:val="32"/>
          <w:szCs w:val="32"/>
        </w:rPr>
        <w:t>管理</w:t>
      </w:r>
      <w:r>
        <w:rPr>
          <w:rFonts w:hint="eastAsia" w:ascii="仿宋" w:hAnsi="仿宋" w:eastAsia="仿宋"/>
          <w:sz w:val="32"/>
          <w:szCs w:val="32"/>
          <w:lang w:eastAsia="zh-CN"/>
        </w:rPr>
        <w:t>工作成效不断提高</w:t>
      </w:r>
      <w:r>
        <w:rPr>
          <w:rFonts w:hint="eastAsia" w:ascii="仿宋" w:hAnsi="仿宋" w:eastAsia="仿宋"/>
          <w:sz w:val="32"/>
          <w:szCs w:val="32"/>
        </w:rPr>
        <w:t>。</w:t>
      </w:r>
      <w:bookmarkStart w:id="6" w:name="_Toc22743"/>
    </w:p>
    <w:p>
      <w:pPr>
        <w:keepNext w:val="0"/>
        <w:keepLines w:val="0"/>
        <w:pageBreakBefore w:val="0"/>
        <w:numPr>
          <w:ilvl w:val="0"/>
          <w:numId w:val="0"/>
        </w:numPr>
        <w:pBdr>
          <w:top w:val="single" w:color="FFFFFF" w:sz="4" w:space="0"/>
          <w:left w:val="single" w:color="FFFFFF" w:sz="4" w:space="0"/>
          <w:bottom w:val="single" w:color="FFFFFF" w:sz="4" w:space="30"/>
          <w:right w:val="single" w:color="FFFFFF" w:sz="4" w:space="15"/>
        </w:pBdr>
        <w:kinsoku/>
        <w:wordWrap/>
        <w:overflowPunct/>
        <w:topLinePunct/>
        <w:autoSpaceDE/>
        <w:autoSpaceDN/>
        <w:bidi w:val="0"/>
        <w:adjustRightInd w:val="0"/>
        <w:snapToGrid w:val="0"/>
        <w:spacing w:line="560" w:lineRule="exact"/>
        <w:ind w:firstLine="643" w:firstLineChars="200"/>
        <w:jc w:val="left"/>
        <w:rPr>
          <w:rFonts w:ascii="仿宋" w:hAnsi="仿宋" w:eastAsia="仿宋"/>
          <w:b/>
          <w:sz w:val="32"/>
          <w:szCs w:val="32"/>
        </w:rPr>
      </w:pPr>
      <w:r>
        <w:rPr>
          <w:rFonts w:hint="eastAsia" w:ascii="仿宋" w:hAnsi="仿宋" w:eastAsia="仿宋"/>
          <w:b/>
          <w:sz w:val="32"/>
          <w:szCs w:val="32"/>
          <w:lang w:val="en-US" w:eastAsia="zh-CN"/>
        </w:rPr>
        <w:t>3.</w:t>
      </w:r>
      <w:r>
        <w:rPr>
          <w:rFonts w:hint="eastAsia" w:ascii="仿宋" w:hAnsi="仿宋" w:eastAsia="仿宋"/>
          <w:b/>
          <w:sz w:val="32"/>
          <w:szCs w:val="32"/>
          <w:lang w:eastAsia="zh-CN"/>
        </w:rPr>
        <w:t>重点履职指标</w:t>
      </w:r>
      <w:r>
        <w:rPr>
          <w:rFonts w:hint="eastAsia" w:ascii="仿宋" w:hAnsi="仿宋" w:eastAsia="仿宋"/>
          <w:b/>
          <w:sz w:val="32"/>
          <w:szCs w:val="32"/>
        </w:rPr>
        <w:t>完成情况分析</w:t>
      </w:r>
      <w:bookmarkEnd w:id="6"/>
    </w:p>
    <w:p>
      <w:pPr>
        <w:keepNext w:val="0"/>
        <w:keepLines w:val="0"/>
        <w:pageBreakBefore w:val="0"/>
        <w:pBdr>
          <w:top w:val="single" w:color="FFFFFF" w:sz="4" w:space="0"/>
          <w:left w:val="single" w:color="FFFFFF" w:sz="4" w:space="0"/>
          <w:bottom w:val="single" w:color="FFFFFF" w:sz="4" w:space="30"/>
          <w:right w:val="single" w:color="FFFFFF" w:sz="4" w:space="15"/>
        </w:pBdr>
        <w:kinsoku/>
        <w:wordWrap/>
        <w:overflowPunct/>
        <w:topLinePunct/>
        <w:autoSpaceDE/>
        <w:autoSpaceDN/>
        <w:bidi w:val="0"/>
        <w:adjustRightInd w:val="0"/>
        <w:snapToGrid w:val="0"/>
        <w:spacing w:line="560" w:lineRule="exact"/>
        <w:ind w:firstLine="640"/>
        <w:jc w:val="left"/>
        <w:rPr>
          <w:rFonts w:hint="eastAsia" w:ascii="仿宋" w:hAnsi="仿宋" w:eastAsia="仿宋"/>
          <w:sz w:val="32"/>
          <w:szCs w:val="32"/>
        </w:rPr>
      </w:pPr>
      <w:r>
        <w:rPr>
          <w:rFonts w:hint="eastAsia" w:ascii="仿宋" w:hAnsi="仿宋" w:eastAsia="仿宋"/>
          <w:sz w:val="32"/>
          <w:szCs w:val="32"/>
          <w:lang w:eastAsia="zh-CN"/>
        </w:rPr>
        <w:t>重点履职</w:t>
      </w:r>
      <w:r>
        <w:rPr>
          <w:rFonts w:hint="eastAsia" w:ascii="仿宋" w:hAnsi="仿宋" w:eastAsia="仿宋"/>
          <w:sz w:val="32"/>
          <w:szCs w:val="32"/>
        </w:rPr>
        <w:t>指标分值</w:t>
      </w:r>
      <w:r>
        <w:rPr>
          <w:rFonts w:hint="eastAsia" w:ascii="仿宋" w:hAnsi="仿宋" w:eastAsia="仿宋"/>
          <w:sz w:val="32"/>
          <w:szCs w:val="32"/>
          <w:lang w:val="en-US" w:eastAsia="zh-CN"/>
        </w:rPr>
        <w:t>30</w:t>
      </w:r>
      <w:r>
        <w:rPr>
          <w:rFonts w:hint="eastAsia" w:ascii="仿宋" w:hAnsi="仿宋" w:eastAsia="仿宋"/>
          <w:sz w:val="32"/>
          <w:szCs w:val="32"/>
        </w:rPr>
        <w:t>分，绩效评分</w:t>
      </w:r>
      <w:r>
        <w:rPr>
          <w:rFonts w:hint="eastAsia" w:ascii="仿宋" w:hAnsi="仿宋" w:eastAsia="仿宋"/>
          <w:sz w:val="32"/>
          <w:szCs w:val="32"/>
          <w:lang w:val="en-US" w:eastAsia="zh-CN"/>
        </w:rPr>
        <w:t>28.26</w:t>
      </w:r>
      <w:r>
        <w:rPr>
          <w:rFonts w:hint="eastAsia" w:ascii="仿宋" w:hAnsi="仿宋" w:eastAsia="仿宋"/>
          <w:sz w:val="32"/>
          <w:szCs w:val="32"/>
        </w:rPr>
        <w:t>分。</w:t>
      </w:r>
      <w:r>
        <w:rPr>
          <w:rFonts w:hint="eastAsia" w:ascii="仿宋" w:hAnsi="仿宋" w:eastAsia="仿宋"/>
          <w:sz w:val="32"/>
          <w:szCs w:val="32"/>
          <w:lang w:eastAsia="zh-CN"/>
        </w:rPr>
        <w:t>重点履职</w:t>
      </w:r>
      <w:r>
        <w:rPr>
          <w:rFonts w:hint="eastAsia" w:ascii="仿宋" w:hAnsi="仿宋" w:eastAsia="仿宋"/>
          <w:sz w:val="32"/>
          <w:szCs w:val="32"/>
        </w:rPr>
        <w:t>指标包括</w:t>
      </w:r>
      <w:r>
        <w:rPr>
          <w:rFonts w:hint="eastAsia" w:ascii="仿宋" w:hAnsi="仿宋" w:eastAsia="仿宋"/>
          <w:sz w:val="32"/>
          <w:szCs w:val="32"/>
          <w:lang w:eastAsia="zh-CN"/>
        </w:rPr>
        <w:t>数量指标</w:t>
      </w:r>
      <w:r>
        <w:rPr>
          <w:rFonts w:hint="eastAsia" w:ascii="仿宋" w:hAnsi="仿宋" w:eastAsia="仿宋"/>
          <w:sz w:val="32"/>
          <w:szCs w:val="32"/>
        </w:rPr>
        <w:t>、</w:t>
      </w:r>
      <w:r>
        <w:rPr>
          <w:rFonts w:hint="eastAsia" w:ascii="仿宋" w:hAnsi="仿宋" w:eastAsia="仿宋"/>
          <w:sz w:val="32"/>
          <w:szCs w:val="32"/>
          <w:lang w:eastAsia="zh-CN"/>
        </w:rPr>
        <w:t>质量指标</w:t>
      </w:r>
      <w:r>
        <w:rPr>
          <w:rFonts w:hint="eastAsia" w:ascii="仿宋" w:hAnsi="仿宋" w:eastAsia="仿宋"/>
          <w:sz w:val="32"/>
          <w:szCs w:val="32"/>
        </w:rPr>
        <w:t>、</w:t>
      </w:r>
      <w:r>
        <w:rPr>
          <w:rFonts w:hint="eastAsia" w:ascii="仿宋" w:hAnsi="仿宋" w:eastAsia="仿宋"/>
          <w:sz w:val="32"/>
          <w:szCs w:val="32"/>
          <w:lang w:eastAsia="zh-CN"/>
        </w:rPr>
        <w:t>时效指标、成本指标</w:t>
      </w:r>
      <w:r>
        <w:rPr>
          <w:rFonts w:hint="eastAsia" w:ascii="仿宋" w:hAnsi="仿宋" w:eastAsia="仿宋"/>
          <w:sz w:val="32"/>
          <w:szCs w:val="32"/>
        </w:rPr>
        <w:t>4个二级指标，其下包括</w:t>
      </w:r>
      <w:r>
        <w:rPr>
          <w:rFonts w:hint="eastAsia" w:ascii="仿宋" w:hAnsi="仿宋" w:eastAsia="仿宋"/>
          <w:sz w:val="32"/>
          <w:szCs w:val="32"/>
          <w:lang w:val="en-US" w:eastAsia="zh-CN"/>
        </w:rPr>
        <w:t>17</w:t>
      </w:r>
      <w:r>
        <w:rPr>
          <w:rFonts w:hint="eastAsia" w:ascii="仿宋" w:hAnsi="仿宋" w:eastAsia="仿宋"/>
          <w:sz w:val="32"/>
          <w:szCs w:val="32"/>
        </w:rPr>
        <w:t>个三级指标。根据得分情况</w:t>
      </w:r>
      <w:r>
        <w:rPr>
          <w:rFonts w:hint="eastAsia" w:ascii="仿宋" w:hAnsi="仿宋" w:eastAsia="仿宋"/>
          <w:sz w:val="32"/>
          <w:szCs w:val="32"/>
          <w:lang w:eastAsia="zh-CN"/>
        </w:rPr>
        <w:t>，大部分</w:t>
      </w:r>
      <w:r>
        <w:rPr>
          <w:rFonts w:hint="eastAsia" w:ascii="仿宋" w:hAnsi="仿宋" w:eastAsia="仿宋"/>
          <w:sz w:val="32"/>
          <w:szCs w:val="32"/>
        </w:rPr>
        <w:t>指标达到预期目标</w:t>
      </w:r>
      <w:r>
        <w:rPr>
          <w:rFonts w:hint="eastAsia" w:ascii="仿宋" w:hAnsi="仿宋" w:eastAsia="仿宋"/>
          <w:sz w:val="32"/>
          <w:szCs w:val="32"/>
          <w:lang w:eastAsia="zh-CN"/>
        </w:rPr>
        <w:t>，个别</w:t>
      </w:r>
      <w:r>
        <w:rPr>
          <w:rFonts w:hint="eastAsia" w:ascii="仿宋" w:hAnsi="仿宋" w:eastAsia="仿宋"/>
          <w:sz w:val="32"/>
          <w:szCs w:val="32"/>
        </w:rPr>
        <w:t>指标</w:t>
      </w:r>
      <w:r>
        <w:rPr>
          <w:rFonts w:hint="eastAsia" w:ascii="仿宋" w:hAnsi="仿宋" w:eastAsia="仿宋"/>
          <w:sz w:val="32"/>
          <w:szCs w:val="32"/>
          <w:lang w:eastAsia="zh-CN"/>
        </w:rPr>
        <w:t>未</w:t>
      </w:r>
      <w:r>
        <w:rPr>
          <w:rFonts w:hint="eastAsia" w:ascii="仿宋" w:hAnsi="仿宋" w:eastAsia="仿宋"/>
          <w:sz w:val="32"/>
          <w:szCs w:val="32"/>
        </w:rPr>
        <w:t>达到预期目标。</w:t>
      </w:r>
    </w:p>
    <w:p>
      <w:pPr>
        <w:keepNext w:val="0"/>
        <w:keepLines w:val="0"/>
        <w:pageBreakBefore w:val="0"/>
        <w:pBdr>
          <w:top w:val="single" w:color="FFFFFF" w:sz="4" w:space="0"/>
          <w:left w:val="single" w:color="FFFFFF" w:sz="4" w:space="0"/>
          <w:bottom w:val="single" w:color="FFFFFF" w:sz="4" w:space="30"/>
          <w:right w:val="single" w:color="FFFFFF" w:sz="4" w:space="15"/>
        </w:pBdr>
        <w:kinsoku/>
        <w:wordWrap/>
        <w:overflowPunct/>
        <w:topLinePunct/>
        <w:autoSpaceDE/>
        <w:autoSpaceDN/>
        <w:bidi w:val="0"/>
        <w:adjustRightInd w:val="0"/>
        <w:snapToGrid w:val="0"/>
        <w:spacing w:line="560" w:lineRule="exact"/>
        <w:ind w:firstLine="640"/>
        <w:jc w:val="left"/>
        <w:rPr>
          <w:rFonts w:hint="eastAsia" w:ascii="仿宋" w:hAnsi="仿宋" w:eastAsia="仿宋"/>
          <w:sz w:val="32"/>
          <w:szCs w:val="32"/>
          <w:lang w:eastAsia="zh-CN"/>
        </w:rPr>
      </w:pPr>
      <w:r>
        <w:rPr>
          <w:rFonts w:hint="eastAsia" w:ascii="仿宋" w:hAnsi="仿宋" w:eastAsia="仿宋"/>
          <w:sz w:val="32"/>
          <w:szCs w:val="32"/>
        </w:rPr>
        <w:t>（1）</w:t>
      </w:r>
      <w:r>
        <w:rPr>
          <w:rFonts w:hint="eastAsia" w:ascii="仿宋" w:hAnsi="仿宋" w:eastAsia="仿宋"/>
          <w:sz w:val="32"/>
          <w:szCs w:val="32"/>
          <w:lang w:eastAsia="zh-CN"/>
        </w:rPr>
        <w:t>数量指标</w:t>
      </w:r>
    </w:p>
    <w:p>
      <w:pPr>
        <w:keepNext w:val="0"/>
        <w:keepLines w:val="0"/>
        <w:pageBreakBefore w:val="0"/>
        <w:pBdr>
          <w:top w:val="single" w:color="FFFFFF" w:sz="4" w:space="0"/>
          <w:left w:val="single" w:color="FFFFFF" w:sz="4" w:space="0"/>
          <w:bottom w:val="single" w:color="FFFFFF" w:sz="4" w:space="30"/>
          <w:right w:val="single" w:color="FFFFFF" w:sz="4" w:space="15"/>
        </w:pBdr>
        <w:kinsoku/>
        <w:wordWrap/>
        <w:overflowPunct/>
        <w:topLinePunct/>
        <w:autoSpaceDE/>
        <w:autoSpaceDN/>
        <w:bidi w:val="0"/>
        <w:adjustRightInd w:val="0"/>
        <w:snapToGrid w:val="0"/>
        <w:spacing w:line="560" w:lineRule="exact"/>
        <w:ind w:firstLine="640"/>
        <w:jc w:val="left"/>
        <w:rPr>
          <w:rFonts w:hint="eastAsia" w:ascii="仿宋" w:hAnsi="仿宋" w:eastAsia="仿宋"/>
          <w:sz w:val="32"/>
          <w:szCs w:val="32"/>
          <w:lang w:eastAsia="zh-CN"/>
        </w:rPr>
      </w:pPr>
      <w:r>
        <w:rPr>
          <w:rFonts w:hint="eastAsia" w:ascii="仿宋" w:hAnsi="仿宋" w:eastAsia="仿宋"/>
          <w:sz w:val="32"/>
          <w:szCs w:val="32"/>
        </w:rPr>
        <w:t>甘肃社会主义学院202</w:t>
      </w:r>
      <w:r>
        <w:rPr>
          <w:rFonts w:hint="eastAsia" w:ascii="仿宋" w:hAnsi="仿宋" w:eastAsia="仿宋"/>
          <w:sz w:val="32"/>
          <w:szCs w:val="32"/>
          <w:lang w:val="en-US" w:eastAsia="zh-CN"/>
        </w:rPr>
        <w:t>5</w:t>
      </w:r>
      <w:r>
        <w:rPr>
          <w:rFonts w:hint="eastAsia" w:ascii="仿宋" w:hAnsi="仿宋" w:eastAsia="仿宋"/>
          <w:sz w:val="32"/>
          <w:szCs w:val="32"/>
        </w:rPr>
        <w:t>年培训人次</w:t>
      </w:r>
      <w:r>
        <w:rPr>
          <w:rFonts w:hint="eastAsia" w:ascii="仿宋" w:hAnsi="仿宋" w:eastAsia="仿宋"/>
          <w:sz w:val="32"/>
          <w:szCs w:val="32"/>
          <w:lang w:val="en-US" w:eastAsia="zh-CN"/>
        </w:rPr>
        <w:t>2601人次，</w:t>
      </w:r>
      <w:r>
        <w:rPr>
          <w:rFonts w:hint="eastAsia" w:ascii="仿宋" w:hAnsi="仿宋" w:eastAsia="仿宋"/>
          <w:sz w:val="32"/>
          <w:szCs w:val="32"/>
        </w:rPr>
        <w:t>期刊发表论文</w:t>
      </w:r>
      <w:r>
        <w:rPr>
          <w:rFonts w:hint="eastAsia" w:ascii="仿宋" w:hAnsi="仿宋" w:eastAsia="仿宋"/>
          <w:sz w:val="32"/>
          <w:szCs w:val="32"/>
          <w:lang w:val="en-US" w:eastAsia="zh-CN"/>
        </w:rPr>
        <w:t>19篇、服务保障率100%</w:t>
      </w:r>
      <w:r>
        <w:rPr>
          <w:rFonts w:hint="eastAsia" w:ascii="仿宋" w:hAnsi="仿宋" w:eastAsia="仿宋"/>
          <w:sz w:val="32"/>
          <w:szCs w:val="32"/>
        </w:rPr>
        <w:t>达到预期目标</w:t>
      </w:r>
      <w:r>
        <w:rPr>
          <w:rFonts w:hint="eastAsia" w:ascii="仿宋" w:hAnsi="仿宋" w:eastAsia="仿宋"/>
          <w:sz w:val="32"/>
          <w:szCs w:val="32"/>
          <w:lang w:eastAsia="zh-CN"/>
        </w:rPr>
        <w:t>。举办各类培训班</w:t>
      </w:r>
      <w:r>
        <w:rPr>
          <w:rFonts w:hint="eastAsia" w:ascii="仿宋" w:hAnsi="仿宋" w:eastAsia="仿宋"/>
          <w:sz w:val="32"/>
          <w:szCs w:val="32"/>
          <w:lang w:val="en-US" w:eastAsia="zh-CN"/>
        </w:rPr>
        <w:t>46期，铸牢中华民族共同体意识宣讲191场未</w:t>
      </w:r>
      <w:r>
        <w:rPr>
          <w:rFonts w:hint="eastAsia" w:ascii="仿宋" w:hAnsi="仿宋" w:eastAsia="仿宋"/>
          <w:sz w:val="32"/>
          <w:szCs w:val="32"/>
        </w:rPr>
        <w:t>达到预期目标</w:t>
      </w:r>
      <w:r>
        <w:rPr>
          <w:rFonts w:hint="eastAsia" w:ascii="仿宋" w:hAnsi="仿宋" w:eastAsia="仿宋"/>
          <w:sz w:val="32"/>
          <w:szCs w:val="32"/>
          <w:lang w:eastAsia="zh-CN"/>
        </w:rPr>
        <w:t>。科研课题完成</w:t>
      </w:r>
      <w:r>
        <w:rPr>
          <w:rFonts w:hint="eastAsia" w:ascii="仿宋" w:hAnsi="仿宋" w:eastAsia="仿宋"/>
          <w:sz w:val="32"/>
          <w:szCs w:val="32"/>
          <w:lang w:val="en-US" w:eastAsia="zh-CN"/>
        </w:rPr>
        <w:t>19</w:t>
      </w:r>
      <w:r>
        <w:rPr>
          <w:rFonts w:hint="eastAsia" w:ascii="仿宋" w:hAnsi="仿宋" w:eastAsia="仿宋"/>
          <w:sz w:val="32"/>
          <w:szCs w:val="32"/>
          <w:lang w:eastAsia="zh-CN"/>
        </w:rPr>
        <w:t>项超过</w:t>
      </w:r>
      <w:r>
        <w:rPr>
          <w:rFonts w:hint="eastAsia" w:ascii="仿宋" w:hAnsi="仿宋" w:eastAsia="仿宋"/>
          <w:sz w:val="32"/>
          <w:szCs w:val="32"/>
        </w:rPr>
        <w:t>预期目标</w:t>
      </w:r>
      <w:r>
        <w:rPr>
          <w:rFonts w:hint="eastAsia" w:ascii="仿宋" w:hAnsi="仿宋" w:eastAsia="仿宋"/>
          <w:sz w:val="32"/>
          <w:szCs w:val="32"/>
          <w:lang w:eastAsia="zh-CN"/>
        </w:rPr>
        <w:t>。</w:t>
      </w:r>
    </w:p>
    <w:p>
      <w:pPr>
        <w:keepNext w:val="0"/>
        <w:keepLines w:val="0"/>
        <w:pageBreakBefore w:val="0"/>
        <w:pBdr>
          <w:top w:val="single" w:color="FFFFFF" w:sz="4" w:space="0"/>
          <w:left w:val="single" w:color="FFFFFF" w:sz="4" w:space="0"/>
          <w:bottom w:val="single" w:color="FFFFFF" w:sz="4" w:space="30"/>
          <w:right w:val="single" w:color="FFFFFF" w:sz="4" w:space="15"/>
        </w:pBdr>
        <w:kinsoku/>
        <w:wordWrap/>
        <w:overflowPunct/>
        <w:topLinePunct/>
        <w:autoSpaceDE/>
        <w:autoSpaceDN/>
        <w:bidi w:val="0"/>
        <w:adjustRightInd w:val="0"/>
        <w:snapToGrid w:val="0"/>
        <w:spacing w:line="560" w:lineRule="exact"/>
        <w:ind w:firstLine="640"/>
        <w:jc w:val="left"/>
        <w:rPr>
          <w:rFonts w:hint="eastAsia" w:ascii="仿宋" w:hAnsi="仿宋" w:eastAsia="仿宋"/>
          <w:sz w:val="32"/>
          <w:szCs w:val="32"/>
          <w:lang w:eastAsia="zh-CN"/>
        </w:rPr>
      </w:pPr>
      <w:r>
        <w:rPr>
          <w:rFonts w:hint="eastAsia" w:ascii="仿宋" w:hAnsi="仿宋" w:eastAsia="仿宋"/>
          <w:sz w:val="32"/>
          <w:szCs w:val="32"/>
        </w:rPr>
        <w:t>（</w:t>
      </w:r>
      <w:r>
        <w:rPr>
          <w:rFonts w:hint="eastAsia" w:ascii="仿宋" w:hAnsi="仿宋" w:eastAsia="仿宋"/>
          <w:sz w:val="32"/>
          <w:szCs w:val="32"/>
          <w:lang w:val="en-US" w:eastAsia="zh-CN"/>
        </w:rPr>
        <w:t>2</w:t>
      </w:r>
      <w:r>
        <w:rPr>
          <w:rFonts w:hint="eastAsia" w:ascii="仿宋" w:hAnsi="仿宋" w:eastAsia="仿宋"/>
          <w:sz w:val="32"/>
          <w:szCs w:val="32"/>
        </w:rPr>
        <w:t>）</w:t>
      </w:r>
      <w:r>
        <w:rPr>
          <w:rFonts w:hint="eastAsia" w:ascii="仿宋" w:hAnsi="仿宋" w:eastAsia="仿宋"/>
          <w:sz w:val="32"/>
          <w:szCs w:val="32"/>
          <w:lang w:eastAsia="zh-CN"/>
        </w:rPr>
        <w:t>质量指标</w:t>
      </w:r>
    </w:p>
    <w:p>
      <w:pPr>
        <w:keepNext w:val="0"/>
        <w:keepLines w:val="0"/>
        <w:pageBreakBefore w:val="0"/>
        <w:pBdr>
          <w:top w:val="single" w:color="FFFFFF" w:sz="4" w:space="0"/>
          <w:left w:val="single" w:color="FFFFFF" w:sz="4" w:space="0"/>
          <w:bottom w:val="single" w:color="FFFFFF" w:sz="4" w:space="30"/>
          <w:right w:val="single" w:color="FFFFFF" w:sz="4" w:space="15"/>
        </w:pBdr>
        <w:kinsoku/>
        <w:wordWrap/>
        <w:overflowPunct/>
        <w:topLinePunct/>
        <w:autoSpaceDE/>
        <w:autoSpaceDN/>
        <w:bidi w:val="0"/>
        <w:adjustRightInd w:val="0"/>
        <w:snapToGrid w:val="0"/>
        <w:spacing w:line="560" w:lineRule="exact"/>
        <w:ind w:firstLine="640"/>
        <w:jc w:val="left"/>
        <w:rPr>
          <w:rFonts w:hint="eastAsia" w:ascii="仿宋" w:hAnsi="仿宋" w:eastAsia="仿宋"/>
          <w:sz w:val="32"/>
          <w:szCs w:val="32"/>
          <w:lang w:eastAsia="zh-CN"/>
        </w:rPr>
      </w:pPr>
      <w:r>
        <w:rPr>
          <w:rFonts w:hint="eastAsia" w:ascii="仿宋" w:hAnsi="仿宋" w:eastAsia="仿宋"/>
          <w:sz w:val="32"/>
          <w:szCs w:val="32"/>
        </w:rPr>
        <w:t>甘肃社会主义学院202</w:t>
      </w:r>
      <w:r>
        <w:rPr>
          <w:rFonts w:hint="eastAsia" w:ascii="仿宋" w:hAnsi="仿宋" w:eastAsia="仿宋"/>
          <w:sz w:val="32"/>
          <w:szCs w:val="32"/>
          <w:lang w:val="en-US" w:eastAsia="zh-CN"/>
        </w:rPr>
        <w:t>5</w:t>
      </w:r>
      <w:r>
        <w:rPr>
          <w:rFonts w:hint="eastAsia" w:ascii="仿宋" w:hAnsi="仿宋" w:eastAsia="仿宋"/>
          <w:sz w:val="32"/>
          <w:szCs w:val="32"/>
        </w:rPr>
        <w:t>年优秀课题成果比例</w:t>
      </w:r>
      <w:r>
        <w:rPr>
          <w:rFonts w:hint="eastAsia" w:ascii="仿宋" w:hAnsi="仿宋" w:eastAsia="仿宋"/>
          <w:sz w:val="32"/>
          <w:szCs w:val="32"/>
          <w:lang w:val="en-US" w:eastAsia="zh-CN"/>
        </w:rPr>
        <w:t>15.7%、课程质量优秀率95%、培训学员合格率100%、提高了培训对象能力素质、推动了统战教培工作发展，</w:t>
      </w:r>
      <w:r>
        <w:rPr>
          <w:rFonts w:hint="eastAsia" w:ascii="仿宋" w:hAnsi="仿宋" w:eastAsia="仿宋"/>
          <w:sz w:val="32"/>
          <w:szCs w:val="32"/>
          <w:lang w:eastAsia="zh-CN"/>
        </w:rPr>
        <w:t>质量指标均</w:t>
      </w:r>
      <w:r>
        <w:rPr>
          <w:rFonts w:hint="eastAsia" w:ascii="仿宋" w:hAnsi="仿宋" w:eastAsia="仿宋"/>
          <w:sz w:val="32"/>
          <w:szCs w:val="32"/>
        </w:rPr>
        <w:t>达到预期目标</w:t>
      </w:r>
      <w:r>
        <w:rPr>
          <w:rFonts w:hint="eastAsia" w:ascii="仿宋" w:hAnsi="仿宋" w:eastAsia="仿宋"/>
          <w:sz w:val="32"/>
          <w:szCs w:val="32"/>
          <w:lang w:eastAsia="zh-CN"/>
        </w:rPr>
        <w:t>。</w:t>
      </w:r>
    </w:p>
    <w:p>
      <w:pPr>
        <w:keepNext w:val="0"/>
        <w:keepLines w:val="0"/>
        <w:pageBreakBefore w:val="0"/>
        <w:pBdr>
          <w:top w:val="single" w:color="FFFFFF" w:sz="4" w:space="0"/>
          <w:left w:val="single" w:color="FFFFFF" w:sz="4" w:space="0"/>
          <w:bottom w:val="single" w:color="FFFFFF" w:sz="4" w:space="30"/>
          <w:right w:val="single" w:color="FFFFFF" w:sz="4" w:space="15"/>
        </w:pBdr>
        <w:kinsoku/>
        <w:wordWrap/>
        <w:overflowPunct/>
        <w:topLinePunct/>
        <w:autoSpaceDE/>
        <w:autoSpaceDN/>
        <w:bidi w:val="0"/>
        <w:adjustRightInd w:val="0"/>
        <w:snapToGrid w:val="0"/>
        <w:spacing w:line="560" w:lineRule="exact"/>
        <w:ind w:firstLine="640"/>
        <w:jc w:val="left"/>
        <w:rPr>
          <w:rFonts w:hint="eastAsia" w:ascii="仿宋" w:hAnsi="仿宋" w:eastAsia="仿宋"/>
          <w:sz w:val="32"/>
          <w:szCs w:val="32"/>
          <w:lang w:eastAsia="zh-CN"/>
        </w:rPr>
      </w:pPr>
      <w:r>
        <w:rPr>
          <w:rFonts w:hint="eastAsia" w:ascii="仿宋" w:hAnsi="仿宋" w:eastAsia="仿宋"/>
          <w:sz w:val="32"/>
          <w:szCs w:val="32"/>
        </w:rPr>
        <w:t>（</w:t>
      </w:r>
      <w:r>
        <w:rPr>
          <w:rFonts w:hint="eastAsia" w:ascii="仿宋" w:hAnsi="仿宋" w:eastAsia="仿宋"/>
          <w:sz w:val="32"/>
          <w:szCs w:val="32"/>
          <w:lang w:val="en-US" w:eastAsia="zh-CN"/>
        </w:rPr>
        <w:t>3</w:t>
      </w:r>
      <w:r>
        <w:rPr>
          <w:rFonts w:hint="eastAsia" w:ascii="仿宋" w:hAnsi="仿宋" w:eastAsia="仿宋"/>
          <w:sz w:val="32"/>
          <w:szCs w:val="32"/>
        </w:rPr>
        <w:t>）</w:t>
      </w:r>
      <w:r>
        <w:rPr>
          <w:rFonts w:hint="eastAsia" w:ascii="仿宋" w:hAnsi="仿宋" w:eastAsia="仿宋"/>
          <w:sz w:val="32"/>
          <w:szCs w:val="32"/>
          <w:lang w:eastAsia="zh-CN"/>
        </w:rPr>
        <w:t>时效指标</w:t>
      </w:r>
    </w:p>
    <w:p>
      <w:pPr>
        <w:keepNext w:val="0"/>
        <w:keepLines w:val="0"/>
        <w:pageBreakBefore w:val="0"/>
        <w:pBdr>
          <w:top w:val="single" w:color="FFFFFF" w:sz="4" w:space="0"/>
          <w:left w:val="single" w:color="FFFFFF" w:sz="4" w:space="0"/>
          <w:bottom w:val="single" w:color="FFFFFF" w:sz="4" w:space="30"/>
          <w:right w:val="single" w:color="FFFFFF" w:sz="4" w:space="15"/>
        </w:pBdr>
        <w:kinsoku/>
        <w:wordWrap/>
        <w:overflowPunct/>
        <w:topLinePunct/>
        <w:autoSpaceDE/>
        <w:autoSpaceDN/>
        <w:bidi w:val="0"/>
        <w:adjustRightInd w:val="0"/>
        <w:snapToGrid w:val="0"/>
        <w:spacing w:line="560" w:lineRule="exact"/>
        <w:ind w:firstLine="640"/>
        <w:jc w:val="left"/>
        <w:rPr>
          <w:rFonts w:hint="eastAsia" w:ascii="仿宋" w:hAnsi="仿宋" w:eastAsia="仿宋"/>
          <w:sz w:val="32"/>
          <w:szCs w:val="32"/>
          <w:lang w:eastAsia="zh-CN"/>
        </w:rPr>
      </w:pPr>
      <w:r>
        <w:rPr>
          <w:rFonts w:hint="eastAsia" w:ascii="仿宋" w:hAnsi="仿宋" w:eastAsia="仿宋"/>
          <w:sz w:val="32"/>
          <w:szCs w:val="32"/>
        </w:rPr>
        <w:t>甘肃社会主义学院202</w:t>
      </w:r>
      <w:r>
        <w:rPr>
          <w:rFonts w:hint="eastAsia" w:ascii="仿宋" w:hAnsi="仿宋" w:eastAsia="仿宋"/>
          <w:sz w:val="32"/>
          <w:szCs w:val="32"/>
          <w:lang w:val="en-US" w:eastAsia="zh-CN"/>
        </w:rPr>
        <w:t>5</w:t>
      </w:r>
      <w:r>
        <w:rPr>
          <w:rFonts w:hint="eastAsia" w:ascii="仿宋" w:hAnsi="仿宋" w:eastAsia="仿宋"/>
          <w:sz w:val="32"/>
          <w:szCs w:val="32"/>
        </w:rPr>
        <w:t>年宣讲完成及时率</w:t>
      </w:r>
      <w:r>
        <w:rPr>
          <w:rFonts w:hint="eastAsia" w:ascii="仿宋" w:hAnsi="仿宋" w:eastAsia="仿宋"/>
          <w:sz w:val="32"/>
          <w:szCs w:val="32"/>
          <w:lang w:val="en-US" w:eastAsia="zh-CN"/>
        </w:rPr>
        <w:t>100%、培训完成及时率100%、科研课题完成及时率100%、服务保障及时率100%，</w:t>
      </w:r>
      <w:r>
        <w:rPr>
          <w:rFonts w:hint="eastAsia" w:ascii="仿宋" w:hAnsi="仿宋" w:eastAsia="仿宋"/>
          <w:sz w:val="32"/>
          <w:szCs w:val="32"/>
          <w:lang w:eastAsia="zh-CN"/>
        </w:rPr>
        <w:t>时效指标均</w:t>
      </w:r>
      <w:r>
        <w:rPr>
          <w:rFonts w:hint="eastAsia" w:ascii="仿宋" w:hAnsi="仿宋" w:eastAsia="仿宋"/>
          <w:sz w:val="32"/>
          <w:szCs w:val="32"/>
        </w:rPr>
        <w:t>达到预期目标</w:t>
      </w:r>
      <w:r>
        <w:rPr>
          <w:rFonts w:hint="eastAsia" w:ascii="仿宋" w:hAnsi="仿宋" w:eastAsia="仿宋"/>
          <w:sz w:val="32"/>
          <w:szCs w:val="32"/>
          <w:lang w:eastAsia="zh-CN"/>
        </w:rPr>
        <w:t>。</w:t>
      </w:r>
    </w:p>
    <w:p>
      <w:pPr>
        <w:keepNext w:val="0"/>
        <w:keepLines w:val="0"/>
        <w:pageBreakBefore w:val="0"/>
        <w:pBdr>
          <w:top w:val="single" w:color="FFFFFF" w:sz="4" w:space="0"/>
          <w:left w:val="single" w:color="FFFFFF" w:sz="4" w:space="0"/>
          <w:bottom w:val="single" w:color="FFFFFF" w:sz="4" w:space="30"/>
          <w:right w:val="single" w:color="FFFFFF" w:sz="4" w:space="15"/>
        </w:pBdr>
        <w:kinsoku/>
        <w:wordWrap/>
        <w:overflowPunct/>
        <w:topLinePunct/>
        <w:autoSpaceDE/>
        <w:autoSpaceDN/>
        <w:bidi w:val="0"/>
        <w:adjustRightInd w:val="0"/>
        <w:snapToGrid w:val="0"/>
        <w:spacing w:line="560" w:lineRule="exact"/>
        <w:ind w:firstLine="640"/>
        <w:jc w:val="left"/>
        <w:rPr>
          <w:rFonts w:hint="eastAsia" w:ascii="仿宋" w:hAnsi="仿宋" w:eastAsia="仿宋"/>
          <w:sz w:val="32"/>
          <w:szCs w:val="32"/>
          <w:lang w:eastAsia="zh-CN"/>
        </w:rPr>
      </w:pPr>
      <w:r>
        <w:rPr>
          <w:rFonts w:hint="eastAsia" w:ascii="仿宋" w:hAnsi="仿宋" w:eastAsia="仿宋"/>
          <w:sz w:val="32"/>
          <w:szCs w:val="32"/>
        </w:rPr>
        <w:t>（</w:t>
      </w:r>
      <w:r>
        <w:rPr>
          <w:rFonts w:hint="eastAsia" w:ascii="仿宋" w:hAnsi="仿宋" w:eastAsia="仿宋"/>
          <w:sz w:val="32"/>
          <w:szCs w:val="32"/>
          <w:lang w:val="en-US" w:eastAsia="zh-CN"/>
        </w:rPr>
        <w:t>4</w:t>
      </w:r>
      <w:r>
        <w:rPr>
          <w:rFonts w:hint="eastAsia" w:ascii="仿宋" w:hAnsi="仿宋" w:eastAsia="仿宋"/>
          <w:sz w:val="32"/>
          <w:szCs w:val="32"/>
        </w:rPr>
        <w:t>）</w:t>
      </w:r>
      <w:r>
        <w:rPr>
          <w:rFonts w:hint="eastAsia" w:ascii="仿宋" w:hAnsi="仿宋" w:eastAsia="仿宋"/>
          <w:sz w:val="32"/>
          <w:szCs w:val="32"/>
          <w:lang w:eastAsia="zh-CN"/>
        </w:rPr>
        <w:t>成本指标</w:t>
      </w:r>
    </w:p>
    <w:p>
      <w:pPr>
        <w:keepNext w:val="0"/>
        <w:keepLines w:val="0"/>
        <w:pageBreakBefore w:val="0"/>
        <w:widowControl w:val="0"/>
        <w:pBdr>
          <w:top w:val="single" w:color="FFFFFF" w:sz="4" w:space="0"/>
          <w:left w:val="single" w:color="FFFFFF" w:sz="4" w:space="0"/>
          <w:bottom w:val="single" w:color="FFFFFF" w:sz="4" w:space="30"/>
          <w:right w:val="single" w:color="FFFFFF" w:sz="4" w:space="15"/>
        </w:pBdr>
        <w:kinsoku/>
        <w:wordWrap/>
        <w:overflowPunct/>
        <w:topLinePunct/>
        <w:autoSpaceDE/>
        <w:autoSpaceDN/>
        <w:bidi w:val="0"/>
        <w:adjustRightInd w:val="0"/>
        <w:snapToGrid w:val="0"/>
        <w:spacing w:line="560" w:lineRule="exact"/>
        <w:ind w:firstLine="643"/>
        <w:jc w:val="left"/>
        <w:textAlignment w:val="auto"/>
        <w:rPr>
          <w:rFonts w:hint="eastAsia" w:ascii="仿宋" w:hAnsi="仿宋" w:eastAsia="仿宋"/>
          <w:sz w:val="32"/>
          <w:szCs w:val="32"/>
          <w:lang w:eastAsia="zh-CN"/>
        </w:rPr>
      </w:pPr>
      <w:r>
        <w:rPr>
          <w:rFonts w:hint="eastAsia" w:ascii="仿宋" w:hAnsi="仿宋" w:eastAsia="仿宋"/>
          <w:sz w:val="32"/>
          <w:szCs w:val="32"/>
        </w:rPr>
        <w:t>甘肃社会主义学院202</w:t>
      </w:r>
      <w:r>
        <w:rPr>
          <w:rFonts w:hint="eastAsia" w:ascii="仿宋" w:hAnsi="仿宋" w:eastAsia="仿宋"/>
          <w:sz w:val="32"/>
          <w:szCs w:val="32"/>
          <w:lang w:val="en-US" w:eastAsia="zh-CN"/>
        </w:rPr>
        <w:t>5</w:t>
      </w:r>
      <w:r>
        <w:rPr>
          <w:rFonts w:hint="eastAsia" w:ascii="仿宋" w:hAnsi="仿宋" w:eastAsia="仿宋"/>
          <w:sz w:val="32"/>
          <w:szCs w:val="32"/>
        </w:rPr>
        <w:t>年基本支出控制数2656.71</w:t>
      </w:r>
      <w:r>
        <w:rPr>
          <w:rFonts w:hint="eastAsia" w:ascii="仿宋" w:hAnsi="仿宋" w:eastAsia="仿宋"/>
          <w:sz w:val="32"/>
          <w:szCs w:val="32"/>
          <w:lang w:eastAsia="zh-CN"/>
        </w:rPr>
        <w:t>万元</w:t>
      </w:r>
      <w:r>
        <w:rPr>
          <w:rFonts w:hint="eastAsia" w:ascii="仿宋" w:hAnsi="仿宋" w:eastAsia="仿宋"/>
          <w:sz w:val="32"/>
          <w:szCs w:val="32"/>
        </w:rPr>
        <w:t>达到预期目标</w:t>
      </w:r>
      <w:r>
        <w:rPr>
          <w:rFonts w:hint="eastAsia" w:ascii="仿宋" w:hAnsi="仿宋" w:eastAsia="仿宋"/>
          <w:sz w:val="32"/>
          <w:szCs w:val="32"/>
          <w:lang w:eastAsia="zh-CN"/>
        </w:rPr>
        <w:t>。项目支出控制数797.45万元</w:t>
      </w:r>
      <w:r>
        <w:rPr>
          <w:rFonts w:hint="eastAsia" w:ascii="仿宋" w:hAnsi="仿宋" w:eastAsia="仿宋"/>
          <w:sz w:val="32"/>
          <w:szCs w:val="32"/>
          <w:lang w:val="en-US" w:eastAsia="zh-CN"/>
        </w:rPr>
        <w:t>未</w:t>
      </w:r>
      <w:r>
        <w:rPr>
          <w:rFonts w:hint="eastAsia" w:ascii="仿宋" w:hAnsi="仿宋" w:eastAsia="仿宋"/>
          <w:sz w:val="32"/>
          <w:szCs w:val="32"/>
        </w:rPr>
        <w:t>达到预期目标</w:t>
      </w:r>
      <w:r>
        <w:rPr>
          <w:rFonts w:hint="eastAsia" w:ascii="仿宋" w:hAnsi="仿宋" w:eastAsia="仿宋"/>
          <w:sz w:val="32"/>
          <w:szCs w:val="32"/>
          <w:lang w:eastAsia="zh-CN"/>
        </w:rPr>
        <w:t>。</w:t>
      </w:r>
    </w:p>
    <w:p>
      <w:pPr>
        <w:keepNext w:val="0"/>
        <w:keepLines w:val="0"/>
        <w:pageBreakBefore w:val="0"/>
        <w:widowControl w:val="0"/>
        <w:pBdr>
          <w:top w:val="single" w:color="FFFFFF" w:sz="4" w:space="0"/>
          <w:left w:val="single" w:color="FFFFFF" w:sz="4" w:space="0"/>
          <w:bottom w:val="single" w:color="FFFFFF" w:sz="4" w:space="30"/>
          <w:right w:val="single" w:color="FFFFFF" w:sz="4" w:space="15"/>
        </w:pBdr>
        <w:kinsoku/>
        <w:wordWrap/>
        <w:overflowPunct/>
        <w:topLinePunct/>
        <w:autoSpaceDE/>
        <w:autoSpaceDN/>
        <w:bidi w:val="0"/>
        <w:adjustRightInd w:val="0"/>
        <w:snapToGrid w:val="0"/>
        <w:spacing w:line="560" w:lineRule="exact"/>
        <w:jc w:val="left"/>
        <w:textAlignment w:val="auto"/>
        <w:rPr>
          <w:rFonts w:hint="eastAsia" w:ascii="仿宋" w:hAnsi="仿宋" w:eastAsia="仿宋"/>
          <w:b/>
          <w:sz w:val="32"/>
          <w:szCs w:val="32"/>
        </w:rPr>
      </w:pPr>
      <w:r>
        <w:rPr>
          <w:rFonts w:hint="eastAsia" w:ascii="仿宋" w:hAnsi="仿宋" w:eastAsia="仿宋"/>
          <w:sz w:val="32"/>
          <w:szCs w:val="32"/>
          <w:lang w:val="en-US" w:eastAsia="zh-CN"/>
        </w:rPr>
        <w:t>4.</w:t>
      </w:r>
      <w:r>
        <w:rPr>
          <w:rFonts w:hint="eastAsia" w:ascii="仿宋" w:hAnsi="仿宋" w:eastAsia="仿宋"/>
          <w:b/>
          <w:sz w:val="32"/>
          <w:szCs w:val="32"/>
          <w:lang w:eastAsia="zh-CN"/>
        </w:rPr>
        <w:t>部门综合指标</w:t>
      </w:r>
      <w:r>
        <w:rPr>
          <w:rFonts w:hint="eastAsia" w:ascii="仿宋" w:hAnsi="仿宋" w:eastAsia="仿宋"/>
          <w:b/>
          <w:sz w:val="32"/>
          <w:szCs w:val="32"/>
        </w:rPr>
        <w:t>完成情况分析</w:t>
      </w:r>
    </w:p>
    <w:p>
      <w:pPr>
        <w:keepNext w:val="0"/>
        <w:keepLines w:val="0"/>
        <w:pageBreakBefore w:val="0"/>
        <w:pBdr>
          <w:top w:val="single" w:color="FFFFFF" w:sz="4" w:space="0"/>
          <w:left w:val="single" w:color="FFFFFF" w:sz="4" w:space="0"/>
          <w:bottom w:val="single" w:color="FFFFFF" w:sz="4" w:space="30"/>
          <w:right w:val="single" w:color="FFFFFF" w:sz="4" w:space="15"/>
        </w:pBdr>
        <w:kinsoku/>
        <w:wordWrap/>
        <w:overflowPunct/>
        <w:topLinePunct/>
        <w:autoSpaceDE/>
        <w:autoSpaceDN/>
        <w:bidi w:val="0"/>
        <w:adjustRightInd w:val="0"/>
        <w:snapToGrid w:val="0"/>
        <w:spacing w:line="560" w:lineRule="exact"/>
        <w:ind w:firstLine="640"/>
        <w:jc w:val="left"/>
        <w:rPr>
          <w:rFonts w:hint="eastAsia" w:ascii="仿宋" w:hAnsi="仿宋" w:eastAsia="仿宋"/>
          <w:sz w:val="32"/>
          <w:szCs w:val="32"/>
        </w:rPr>
      </w:pPr>
      <w:r>
        <w:rPr>
          <w:rFonts w:hint="eastAsia" w:ascii="仿宋" w:hAnsi="仿宋" w:eastAsia="仿宋"/>
          <w:sz w:val="32"/>
          <w:szCs w:val="32"/>
          <w:lang w:eastAsia="zh-CN"/>
        </w:rPr>
        <w:t>部门综合</w:t>
      </w:r>
      <w:r>
        <w:rPr>
          <w:rFonts w:hint="eastAsia" w:ascii="仿宋" w:hAnsi="仿宋" w:eastAsia="仿宋"/>
          <w:sz w:val="32"/>
          <w:szCs w:val="32"/>
        </w:rPr>
        <w:t>指标分值</w:t>
      </w:r>
      <w:r>
        <w:rPr>
          <w:rFonts w:hint="eastAsia" w:ascii="仿宋" w:hAnsi="仿宋" w:eastAsia="仿宋"/>
          <w:sz w:val="32"/>
          <w:szCs w:val="32"/>
          <w:lang w:val="en-US" w:eastAsia="zh-CN"/>
        </w:rPr>
        <w:t>30</w:t>
      </w:r>
      <w:r>
        <w:rPr>
          <w:rFonts w:hint="eastAsia" w:ascii="仿宋" w:hAnsi="仿宋" w:eastAsia="仿宋"/>
          <w:sz w:val="32"/>
          <w:szCs w:val="32"/>
        </w:rPr>
        <w:t>分，绩效评分</w:t>
      </w:r>
      <w:r>
        <w:rPr>
          <w:rFonts w:hint="eastAsia" w:ascii="仿宋" w:hAnsi="仿宋" w:eastAsia="仿宋"/>
          <w:sz w:val="32"/>
          <w:szCs w:val="32"/>
          <w:lang w:val="en-US" w:eastAsia="zh-CN"/>
        </w:rPr>
        <w:t>28.8</w:t>
      </w:r>
      <w:r>
        <w:rPr>
          <w:rFonts w:hint="eastAsia" w:ascii="仿宋" w:hAnsi="仿宋" w:eastAsia="仿宋"/>
          <w:sz w:val="32"/>
          <w:szCs w:val="32"/>
        </w:rPr>
        <w:t>分。</w:t>
      </w:r>
      <w:r>
        <w:rPr>
          <w:rFonts w:hint="eastAsia" w:ascii="仿宋" w:hAnsi="仿宋" w:eastAsia="仿宋"/>
          <w:sz w:val="32"/>
          <w:szCs w:val="32"/>
          <w:lang w:eastAsia="zh-CN"/>
        </w:rPr>
        <w:t>部门综合</w:t>
      </w:r>
      <w:r>
        <w:rPr>
          <w:rFonts w:hint="eastAsia" w:ascii="仿宋" w:hAnsi="仿宋" w:eastAsia="仿宋"/>
          <w:sz w:val="32"/>
          <w:szCs w:val="32"/>
        </w:rPr>
        <w:t>指标包括经济效益</w:t>
      </w:r>
      <w:r>
        <w:rPr>
          <w:rFonts w:hint="eastAsia" w:ascii="仿宋" w:hAnsi="仿宋" w:eastAsia="仿宋"/>
          <w:sz w:val="32"/>
          <w:szCs w:val="32"/>
          <w:lang w:eastAsia="zh-CN"/>
        </w:rPr>
        <w:t>、社会效益、生态效益、服务对象满意度</w:t>
      </w:r>
      <w:r>
        <w:rPr>
          <w:rFonts w:hint="eastAsia" w:ascii="仿宋" w:hAnsi="仿宋" w:eastAsia="仿宋"/>
          <w:sz w:val="32"/>
          <w:szCs w:val="32"/>
          <w:lang w:val="en-US" w:eastAsia="zh-CN"/>
        </w:rPr>
        <w:t>4</w:t>
      </w:r>
      <w:r>
        <w:rPr>
          <w:rFonts w:hint="eastAsia" w:ascii="仿宋" w:hAnsi="仿宋" w:eastAsia="仿宋"/>
          <w:sz w:val="32"/>
          <w:szCs w:val="32"/>
        </w:rPr>
        <w:t>个二级指标，其下设置</w:t>
      </w:r>
      <w:r>
        <w:rPr>
          <w:rFonts w:hint="eastAsia" w:ascii="仿宋" w:hAnsi="仿宋" w:eastAsia="仿宋"/>
          <w:sz w:val="32"/>
          <w:szCs w:val="32"/>
          <w:lang w:val="en-US" w:eastAsia="zh-CN"/>
        </w:rPr>
        <w:t>5</w:t>
      </w:r>
      <w:r>
        <w:rPr>
          <w:rFonts w:hint="eastAsia" w:ascii="仿宋" w:hAnsi="仿宋" w:eastAsia="仿宋"/>
          <w:sz w:val="32"/>
          <w:szCs w:val="32"/>
        </w:rPr>
        <w:t>个三级指标。根据得分情况</w:t>
      </w:r>
      <w:r>
        <w:rPr>
          <w:rFonts w:hint="eastAsia" w:ascii="仿宋" w:hAnsi="仿宋" w:eastAsia="仿宋"/>
          <w:sz w:val="32"/>
          <w:szCs w:val="32"/>
          <w:lang w:eastAsia="zh-CN"/>
        </w:rPr>
        <w:t>，各项</w:t>
      </w:r>
      <w:r>
        <w:rPr>
          <w:rFonts w:hint="eastAsia" w:ascii="仿宋" w:hAnsi="仿宋" w:eastAsia="仿宋"/>
          <w:sz w:val="32"/>
          <w:szCs w:val="32"/>
        </w:rPr>
        <w:t>指标均达到预期目标。</w:t>
      </w:r>
    </w:p>
    <w:p>
      <w:pPr>
        <w:keepNext w:val="0"/>
        <w:keepLines w:val="0"/>
        <w:pageBreakBefore w:val="0"/>
        <w:pBdr>
          <w:top w:val="single" w:color="FFFFFF" w:sz="4" w:space="0"/>
          <w:left w:val="single" w:color="FFFFFF" w:sz="4" w:space="0"/>
          <w:bottom w:val="single" w:color="FFFFFF" w:sz="4" w:space="30"/>
          <w:right w:val="single" w:color="FFFFFF" w:sz="4" w:space="15"/>
        </w:pBdr>
        <w:kinsoku/>
        <w:wordWrap/>
        <w:overflowPunct/>
        <w:topLinePunct/>
        <w:autoSpaceDE/>
        <w:autoSpaceDN/>
        <w:bidi w:val="0"/>
        <w:adjustRightInd w:val="0"/>
        <w:snapToGrid w:val="0"/>
        <w:spacing w:line="560" w:lineRule="exact"/>
        <w:ind w:firstLine="640"/>
        <w:jc w:val="left"/>
        <w:rPr>
          <w:rFonts w:hint="eastAsia" w:ascii="仿宋" w:hAnsi="仿宋" w:eastAsia="仿宋"/>
          <w:sz w:val="32"/>
          <w:szCs w:val="32"/>
        </w:rPr>
      </w:pPr>
      <w:r>
        <w:rPr>
          <w:rFonts w:hint="eastAsia" w:ascii="仿宋" w:hAnsi="仿宋" w:eastAsia="仿宋"/>
          <w:sz w:val="32"/>
          <w:szCs w:val="32"/>
        </w:rPr>
        <w:t>（1）经济效益</w:t>
      </w:r>
    </w:p>
    <w:p>
      <w:pPr>
        <w:keepNext w:val="0"/>
        <w:keepLines w:val="0"/>
        <w:pageBreakBefore w:val="0"/>
        <w:pBdr>
          <w:top w:val="single" w:color="FFFFFF" w:sz="4" w:space="0"/>
          <w:left w:val="single" w:color="FFFFFF" w:sz="4" w:space="0"/>
          <w:bottom w:val="single" w:color="FFFFFF" w:sz="4" w:space="30"/>
          <w:right w:val="single" w:color="FFFFFF" w:sz="4" w:space="15"/>
        </w:pBdr>
        <w:kinsoku/>
        <w:wordWrap/>
        <w:overflowPunct/>
        <w:topLinePunct/>
        <w:autoSpaceDE/>
        <w:autoSpaceDN/>
        <w:bidi w:val="0"/>
        <w:adjustRightInd w:val="0"/>
        <w:snapToGrid w:val="0"/>
        <w:spacing w:line="560" w:lineRule="exact"/>
        <w:ind w:firstLine="640"/>
        <w:jc w:val="left"/>
        <w:rPr>
          <w:rFonts w:hint="default" w:ascii="仿宋" w:hAnsi="仿宋" w:eastAsia="仿宋"/>
          <w:sz w:val="32"/>
          <w:szCs w:val="32"/>
          <w:lang w:val="en-US" w:eastAsia="zh-CN"/>
        </w:rPr>
      </w:pPr>
      <w:r>
        <w:rPr>
          <w:rFonts w:hint="eastAsia" w:ascii="仿宋" w:hAnsi="仿宋" w:eastAsia="仿宋"/>
          <w:sz w:val="32"/>
          <w:szCs w:val="32"/>
        </w:rPr>
        <w:t>甘肃社会主义学院202</w:t>
      </w:r>
      <w:r>
        <w:rPr>
          <w:rFonts w:hint="eastAsia" w:ascii="仿宋" w:hAnsi="仿宋" w:eastAsia="仿宋"/>
          <w:sz w:val="32"/>
          <w:szCs w:val="32"/>
          <w:lang w:val="en-US" w:eastAsia="zh-CN"/>
        </w:rPr>
        <w:t>5</w:t>
      </w:r>
      <w:r>
        <w:rPr>
          <w:rFonts w:hint="eastAsia" w:ascii="仿宋" w:hAnsi="仿宋" w:eastAsia="仿宋"/>
          <w:sz w:val="32"/>
          <w:szCs w:val="32"/>
        </w:rPr>
        <w:t>年</w:t>
      </w:r>
      <w:r>
        <w:rPr>
          <w:rFonts w:hint="eastAsia" w:ascii="仿宋" w:hAnsi="仿宋" w:eastAsia="仿宋"/>
          <w:sz w:val="32"/>
          <w:szCs w:val="32"/>
          <w:lang w:eastAsia="zh-CN"/>
        </w:rPr>
        <w:t>后勤劳务派遣人员收入</w:t>
      </w:r>
      <w:r>
        <w:rPr>
          <w:rFonts w:hint="eastAsia" w:ascii="仿宋" w:hAnsi="仿宋" w:eastAsia="仿宋"/>
          <w:sz w:val="32"/>
          <w:szCs w:val="32"/>
          <w:lang w:val="en-US" w:eastAsia="zh-CN"/>
        </w:rPr>
        <w:t>410万元</w:t>
      </w:r>
      <w:r>
        <w:rPr>
          <w:rFonts w:hint="eastAsia" w:ascii="仿宋" w:hAnsi="仿宋" w:eastAsia="仿宋"/>
          <w:sz w:val="32"/>
          <w:szCs w:val="32"/>
        </w:rPr>
        <w:t>达到预期目标</w:t>
      </w:r>
      <w:r>
        <w:rPr>
          <w:rFonts w:hint="eastAsia" w:ascii="仿宋" w:hAnsi="仿宋" w:eastAsia="仿宋"/>
          <w:sz w:val="32"/>
          <w:szCs w:val="32"/>
          <w:lang w:eastAsia="zh-CN"/>
        </w:rPr>
        <w:t>。</w:t>
      </w:r>
    </w:p>
    <w:p>
      <w:pPr>
        <w:keepNext w:val="0"/>
        <w:keepLines w:val="0"/>
        <w:pageBreakBefore w:val="0"/>
        <w:pBdr>
          <w:top w:val="single" w:color="FFFFFF" w:sz="4" w:space="0"/>
          <w:left w:val="single" w:color="FFFFFF" w:sz="4" w:space="0"/>
          <w:bottom w:val="single" w:color="FFFFFF" w:sz="4" w:space="30"/>
          <w:right w:val="single" w:color="FFFFFF" w:sz="4" w:space="15"/>
        </w:pBdr>
        <w:kinsoku/>
        <w:wordWrap/>
        <w:overflowPunct/>
        <w:topLinePunct/>
        <w:autoSpaceDE/>
        <w:autoSpaceDN/>
        <w:bidi w:val="0"/>
        <w:adjustRightInd w:val="0"/>
        <w:snapToGrid w:val="0"/>
        <w:spacing w:line="560" w:lineRule="exact"/>
        <w:ind w:firstLine="640"/>
        <w:jc w:val="left"/>
        <w:rPr>
          <w:rFonts w:hint="eastAsia" w:ascii="仿宋" w:hAnsi="仿宋" w:eastAsia="仿宋"/>
          <w:sz w:val="32"/>
          <w:szCs w:val="32"/>
        </w:rPr>
      </w:pPr>
      <w:r>
        <w:rPr>
          <w:rFonts w:hint="eastAsia" w:ascii="仿宋" w:hAnsi="仿宋" w:eastAsia="仿宋"/>
          <w:sz w:val="32"/>
          <w:szCs w:val="32"/>
        </w:rPr>
        <w:t>（</w:t>
      </w:r>
      <w:r>
        <w:rPr>
          <w:rFonts w:hint="eastAsia" w:ascii="仿宋" w:hAnsi="仿宋" w:eastAsia="仿宋"/>
          <w:sz w:val="32"/>
          <w:szCs w:val="32"/>
          <w:lang w:val="en-US" w:eastAsia="zh-CN"/>
        </w:rPr>
        <w:t>2</w:t>
      </w:r>
      <w:r>
        <w:rPr>
          <w:rFonts w:hint="eastAsia" w:ascii="仿宋" w:hAnsi="仿宋" w:eastAsia="仿宋"/>
          <w:sz w:val="32"/>
          <w:szCs w:val="32"/>
        </w:rPr>
        <w:t>）</w:t>
      </w:r>
      <w:r>
        <w:rPr>
          <w:rFonts w:hint="eastAsia" w:ascii="仿宋" w:hAnsi="仿宋" w:eastAsia="仿宋"/>
          <w:sz w:val="32"/>
          <w:szCs w:val="32"/>
          <w:lang w:eastAsia="zh-CN"/>
        </w:rPr>
        <w:t>社会</w:t>
      </w:r>
      <w:r>
        <w:rPr>
          <w:rFonts w:hint="eastAsia" w:ascii="仿宋" w:hAnsi="仿宋" w:eastAsia="仿宋"/>
          <w:sz w:val="32"/>
          <w:szCs w:val="32"/>
        </w:rPr>
        <w:t>效益</w:t>
      </w:r>
    </w:p>
    <w:p>
      <w:pPr>
        <w:keepNext w:val="0"/>
        <w:keepLines w:val="0"/>
        <w:pageBreakBefore w:val="0"/>
        <w:pBdr>
          <w:top w:val="single" w:color="FFFFFF" w:sz="4" w:space="0"/>
          <w:left w:val="single" w:color="FFFFFF" w:sz="4" w:space="0"/>
          <w:bottom w:val="single" w:color="FFFFFF" w:sz="4" w:space="30"/>
          <w:right w:val="single" w:color="FFFFFF" w:sz="4" w:space="15"/>
        </w:pBdr>
        <w:kinsoku/>
        <w:wordWrap/>
        <w:overflowPunct/>
        <w:topLinePunct/>
        <w:autoSpaceDE/>
        <w:autoSpaceDN/>
        <w:bidi w:val="0"/>
        <w:adjustRightInd w:val="0"/>
        <w:snapToGrid w:val="0"/>
        <w:spacing w:line="560" w:lineRule="exact"/>
        <w:ind w:firstLine="640"/>
        <w:jc w:val="left"/>
        <w:rPr>
          <w:rFonts w:hint="eastAsia" w:ascii="仿宋" w:hAnsi="仿宋" w:eastAsia="仿宋"/>
          <w:sz w:val="32"/>
          <w:szCs w:val="32"/>
          <w:lang w:eastAsia="zh-CN"/>
        </w:rPr>
      </w:pPr>
      <w:r>
        <w:rPr>
          <w:rFonts w:hint="eastAsia" w:ascii="仿宋" w:hAnsi="仿宋" w:eastAsia="仿宋"/>
          <w:sz w:val="32"/>
          <w:szCs w:val="32"/>
        </w:rPr>
        <w:t>甘肃社会主义学院202</w:t>
      </w:r>
      <w:r>
        <w:rPr>
          <w:rFonts w:hint="eastAsia" w:ascii="仿宋" w:hAnsi="仿宋" w:eastAsia="仿宋"/>
          <w:sz w:val="32"/>
          <w:szCs w:val="32"/>
          <w:lang w:val="en-US" w:eastAsia="zh-CN"/>
        </w:rPr>
        <w:t>5</w:t>
      </w:r>
      <w:r>
        <w:rPr>
          <w:rFonts w:hint="eastAsia" w:ascii="仿宋" w:hAnsi="仿宋" w:eastAsia="仿宋"/>
          <w:sz w:val="32"/>
          <w:szCs w:val="32"/>
        </w:rPr>
        <w:t>年培训科研社会影响力</w:t>
      </w:r>
      <w:r>
        <w:rPr>
          <w:rFonts w:hint="eastAsia" w:ascii="仿宋" w:hAnsi="仿宋" w:eastAsia="仿宋"/>
          <w:sz w:val="32"/>
          <w:szCs w:val="32"/>
          <w:lang w:eastAsia="zh-CN"/>
        </w:rPr>
        <w:t>显著提升，单位获奖</w:t>
      </w:r>
      <w:r>
        <w:rPr>
          <w:rFonts w:hint="eastAsia" w:ascii="仿宋" w:hAnsi="仿宋" w:eastAsia="仿宋"/>
          <w:sz w:val="32"/>
          <w:szCs w:val="32"/>
          <w:lang w:val="en-US" w:eastAsia="zh-CN"/>
        </w:rPr>
        <w:t>3个</w:t>
      </w:r>
      <w:r>
        <w:rPr>
          <w:rFonts w:hint="eastAsia" w:ascii="仿宋" w:hAnsi="仿宋" w:eastAsia="仿宋"/>
          <w:sz w:val="32"/>
          <w:szCs w:val="32"/>
        </w:rPr>
        <w:t>达到预期目标</w:t>
      </w:r>
      <w:r>
        <w:rPr>
          <w:rFonts w:hint="eastAsia" w:ascii="仿宋" w:hAnsi="仿宋" w:eastAsia="仿宋"/>
          <w:sz w:val="32"/>
          <w:szCs w:val="32"/>
          <w:lang w:eastAsia="zh-CN"/>
        </w:rPr>
        <w:t>。</w:t>
      </w:r>
    </w:p>
    <w:p>
      <w:pPr>
        <w:keepNext w:val="0"/>
        <w:keepLines w:val="0"/>
        <w:pageBreakBefore w:val="0"/>
        <w:pBdr>
          <w:top w:val="single" w:color="FFFFFF" w:sz="4" w:space="0"/>
          <w:left w:val="single" w:color="FFFFFF" w:sz="4" w:space="0"/>
          <w:bottom w:val="single" w:color="FFFFFF" w:sz="4" w:space="30"/>
          <w:right w:val="single" w:color="FFFFFF" w:sz="4" w:space="15"/>
        </w:pBdr>
        <w:kinsoku/>
        <w:wordWrap/>
        <w:overflowPunct/>
        <w:topLinePunct/>
        <w:autoSpaceDE/>
        <w:autoSpaceDN/>
        <w:bidi w:val="0"/>
        <w:adjustRightInd w:val="0"/>
        <w:snapToGrid w:val="0"/>
        <w:spacing w:line="560" w:lineRule="exact"/>
        <w:ind w:firstLine="640"/>
        <w:jc w:val="left"/>
        <w:rPr>
          <w:rFonts w:hint="eastAsia" w:ascii="仿宋" w:hAnsi="仿宋" w:eastAsia="仿宋"/>
          <w:sz w:val="32"/>
          <w:szCs w:val="32"/>
        </w:rPr>
      </w:pPr>
      <w:r>
        <w:rPr>
          <w:rFonts w:hint="eastAsia" w:ascii="仿宋" w:hAnsi="仿宋" w:eastAsia="仿宋"/>
          <w:sz w:val="32"/>
          <w:szCs w:val="32"/>
        </w:rPr>
        <w:t>（</w:t>
      </w:r>
      <w:r>
        <w:rPr>
          <w:rFonts w:hint="eastAsia" w:ascii="仿宋" w:hAnsi="仿宋" w:eastAsia="仿宋"/>
          <w:sz w:val="32"/>
          <w:szCs w:val="32"/>
          <w:lang w:val="en-US" w:eastAsia="zh-CN"/>
        </w:rPr>
        <w:t>3</w:t>
      </w:r>
      <w:r>
        <w:rPr>
          <w:rFonts w:hint="eastAsia" w:ascii="仿宋" w:hAnsi="仿宋" w:eastAsia="仿宋"/>
          <w:sz w:val="32"/>
          <w:szCs w:val="32"/>
        </w:rPr>
        <w:t>）</w:t>
      </w:r>
      <w:r>
        <w:rPr>
          <w:rFonts w:hint="eastAsia" w:ascii="仿宋" w:hAnsi="仿宋" w:eastAsia="仿宋"/>
          <w:sz w:val="32"/>
          <w:szCs w:val="32"/>
          <w:lang w:eastAsia="zh-CN"/>
        </w:rPr>
        <w:t>生态</w:t>
      </w:r>
      <w:r>
        <w:rPr>
          <w:rFonts w:hint="eastAsia" w:ascii="仿宋" w:hAnsi="仿宋" w:eastAsia="仿宋"/>
          <w:sz w:val="32"/>
          <w:szCs w:val="32"/>
        </w:rPr>
        <w:t>效益</w:t>
      </w:r>
    </w:p>
    <w:p>
      <w:pPr>
        <w:keepNext w:val="0"/>
        <w:keepLines w:val="0"/>
        <w:pageBreakBefore w:val="0"/>
        <w:pBdr>
          <w:top w:val="single" w:color="FFFFFF" w:sz="4" w:space="0"/>
          <w:left w:val="single" w:color="FFFFFF" w:sz="4" w:space="0"/>
          <w:bottom w:val="single" w:color="FFFFFF" w:sz="4" w:space="30"/>
          <w:right w:val="single" w:color="FFFFFF" w:sz="4" w:space="15"/>
        </w:pBdr>
        <w:kinsoku/>
        <w:wordWrap/>
        <w:overflowPunct/>
        <w:topLinePunct/>
        <w:autoSpaceDE/>
        <w:autoSpaceDN/>
        <w:bidi w:val="0"/>
        <w:adjustRightInd w:val="0"/>
        <w:snapToGrid w:val="0"/>
        <w:spacing w:line="560" w:lineRule="exact"/>
        <w:ind w:firstLine="640"/>
        <w:jc w:val="left"/>
        <w:rPr>
          <w:rFonts w:hint="eastAsia" w:ascii="仿宋" w:hAnsi="仿宋" w:eastAsia="仿宋"/>
          <w:sz w:val="32"/>
          <w:szCs w:val="32"/>
          <w:lang w:eastAsia="zh-CN"/>
        </w:rPr>
      </w:pPr>
      <w:r>
        <w:rPr>
          <w:rFonts w:hint="eastAsia" w:ascii="仿宋" w:hAnsi="仿宋" w:eastAsia="仿宋"/>
          <w:sz w:val="32"/>
          <w:szCs w:val="32"/>
        </w:rPr>
        <w:t>甘肃社会主义学院202</w:t>
      </w:r>
      <w:r>
        <w:rPr>
          <w:rFonts w:hint="eastAsia" w:ascii="仿宋" w:hAnsi="仿宋" w:eastAsia="仿宋"/>
          <w:sz w:val="32"/>
          <w:szCs w:val="32"/>
          <w:lang w:val="en-US" w:eastAsia="zh-CN"/>
        </w:rPr>
        <w:t>5</w:t>
      </w:r>
      <w:r>
        <w:rPr>
          <w:rFonts w:hint="eastAsia" w:ascii="仿宋" w:hAnsi="仿宋" w:eastAsia="仿宋"/>
          <w:sz w:val="32"/>
          <w:szCs w:val="32"/>
        </w:rPr>
        <w:t>年</w:t>
      </w:r>
      <w:r>
        <w:rPr>
          <w:rFonts w:hint="eastAsia" w:ascii="仿宋_GB2312" w:hAnsi="楷体_GB2312" w:eastAsia="仿宋_GB2312" w:cs="楷体_GB2312"/>
          <w:sz w:val="32"/>
          <w:szCs w:val="32"/>
        </w:rPr>
        <w:t>完成</w:t>
      </w:r>
      <w:r>
        <w:rPr>
          <w:rFonts w:hint="eastAsia" w:ascii="仿宋_GB2312" w:hAnsi="楷体_GB2312" w:eastAsia="仿宋_GB2312" w:cs="楷体_GB2312"/>
          <w:sz w:val="32"/>
          <w:szCs w:val="32"/>
          <w:lang w:eastAsia="zh-CN"/>
        </w:rPr>
        <w:t>了</w:t>
      </w:r>
      <w:r>
        <w:rPr>
          <w:rFonts w:hint="eastAsia" w:ascii="仿宋_GB2312" w:hAnsi="楷体_GB2312" w:eastAsia="仿宋_GB2312" w:cs="楷体_GB2312"/>
          <w:sz w:val="32"/>
          <w:szCs w:val="32"/>
        </w:rPr>
        <w:t>校园环境消除安全隐患维修改造工程，</w:t>
      </w:r>
      <w:r>
        <w:rPr>
          <w:rFonts w:hint="eastAsia" w:ascii="仿宋" w:hAnsi="仿宋" w:eastAsia="仿宋"/>
          <w:sz w:val="32"/>
          <w:szCs w:val="32"/>
        </w:rPr>
        <w:t>办学环境</w:t>
      </w:r>
      <w:r>
        <w:rPr>
          <w:rFonts w:hint="eastAsia" w:ascii="仿宋" w:hAnsi="仿宋" w:eastAsia="仿宋"/>
          <w:sz w:val="32"/>
          <w:szCs w:val="32"/>
          <w:lang w:eastAsia="zh-CN"/>
        </w:rPr>
        <w:t>明显</w:t>
      </w:r>
      <w:r>
        <w:rPr>
          <w:rFonts w:hint="eastAsia" w:ascii="仿宋" w:hAnsi="仿宋" w:eastAsia="仿宋"/>
          <w:sz w:val="32"/>
          <w:szCs w:val="32"/>
        </w:rPr>
        <w:t>改善达到预期目标</w:t>
      </w:r>
      <w:r>
        <w:rPr>
          <w:rFonts w:hint="eastAsia" w:ascii="仿宋" w:hAnsi="仿宋" w:eastAsia="仿宋"/>
          <w:sz w:val="32"/>
          <w:szCs w:val="32"/>
          <w:lang w:eastAsia="zh-CN"/>
        </w:rPr>
        <w:t>。</w:t>
      </w:r>
    </w:p>
    <w:p>
      <w:pPr>
        <w:keepNext w:val="0"/>
        <w:keepLines w:val="0"/>
        <w:pageBreakBefore w:val="0"/>
        <w:pBdr>
          <w:top w:val="single" w:color="FFFFFF" w:sz="4" w:space="0"/>
          <w:left w:val="single" w:color="FFFFFF" w:sz="4" w:space="0"/>
          <w:bottom w:val="single" w:color="FFFFFF" w:sz="4" w:space="30"/>
          <w:right w:val="single" w:color="FFFFFF" w:sz="4" w:space="15"/>
        </w:pBdr>
        <w:kinsoku/>
        <w:wordWrap/>
        <w:overflowPunct/>
        <w:topLinePunct/>
        <w:autoSpaceDE/>
        <w:autoSpaceDN/>
        <w:bidi w:val="0"/>
        <w:adjustRightInd w:val="0"/>
        <w:snapToGrid w:val="0"/>
        <w:spacing w:line="560" w:lineRule="exact"/>
        <w:ind w:firstLine="640"/>
        <w:jc w:val="left"/>
        <w:rPr>
          <w:rFonts w:hint="eastAsia" w:ascii="仿宋" w:hAnsi="仿宋" w:eastAsia="仿宋"/>
          <w:sz w:val="32"/>
          <w:szCs w:val="32"/>
        </w:rPr>
      </w:pPr>
      <w:r>
        <w:rPr>
          <w:rFonts w:hint="eastAsia" w:ascii="仿宋" w:hAnsi="仿宋" w:eastAsia="仿宋"/>
          <w:sz w:val="32"/>
          <w:szCs w:val="32"/>
        </w:rPr>
        <w:t>（</w:t>
      </w:r>
      <w:r>
        <w:rPr>
          <w:rFonts w:hint="eastAsia" w:ascii="仿宋" w:hAnsi="仿宋" w:eastAsia="仿宋"/>
          <w:sz w:val="32"/>
          <w:szCs w:val="32"/>
          <w:lang w:val="en-US" w:eastAsia="zh-CN"/>
        </w:rPr>
        <w:t>4</w:t>
      </w:r>
      <w:r>
        <w:rPr>
          <w:rFonts w:hint="eastAsia" w:ascii="仿宋" w:hAnsi="仿宋" w:eastAsia="仿宋"/>
          <w:sz w:val="32"/>
          <w:szCs w:val="32"/>
        </w:rPr>
        <w:t>）服务对象满意度</w:t>
      </w:r>
    </w:p>
    <w:p>
      <w:pPr>
        <w:keepNext w:val="0"/>
        <w:keepLines w:val="0"/>
        <w:pageBreakBefore w:val="0"/>
        <w:pBdr>
          <w:top w:val="single" w:color="FFFFFF" w:sz="4" w:space="0"/>
          <w:left w:val="single" w:color="FFFFFF" w:sz="4" w:space="0"/>
          <w:bottom w:val="single" w:color="FFFFFF" w:sz="4" w:space="30"/>
          <w:right w:val="single" w:color="FFFFFF" w:sz="4" w:space="15"/>
        </w:pBdr>
        <w:kinsoku/>
        <w:wordWrap/>
        <w:overflowPunct/>
        <w:topLinePunct/>
        <w:autoSpaceDE/>
        <w:autoSpaceDN/>
        <w:bidi w:val="0"/>
        <w:adjustRightInd w:val="0"/>
        <w:snapToGrid w:val="0"/>
        <w:spacing w:line="560" w:lineRule="exact"/>
        <w:ind w:firstLine="640"/>
        <w:jc w:val="left"/>
        <w:rPr>
          <w:rFonts w:hint="eastAsia" w:ascii="仿宋" w:hAnsi="仿宋" w:eastAsia="仿宋"/>
          <w:sz w:val="32"/>
          <w:szCs w:val="32"/>
          <w:lang w:eastAsia="zh-CN"/>
        </w:rPr>
      </w:pPr>
      <w:r>
        <w:rPr>
          <w:rFonts w:hint="eastAsia" w:ascii="仿宋" w:hAnsi="仿宋" w:eastAsia="仿宋"/>
          <w:sz w:val="32"/>
          <w:szCs w:val="32"/>
        </w:rPr>
        <w:t>甘肃社会主义学院202</w:t>
      </w:r>
      <w:r>
        <w:rPr>
          <w:rFonts w:hint="eastAsia" w:ascii="仿宋" w:hAnsi="仿宋" w:eastAsia="仿宋"/>
          <w:sz w:val="32"/>
          <w:szCs w:val="32"/>
          <w:lang w:val="en-US" w:eastAsia="zh-CN"/>
        </w:rPr>
        <w:t>5</w:t>
      </w:r>
      <w:r>
        <w:rPr>
          <w:rFonts w:hint="eastAsia" w:ascii="仿宋" w:hAnsi="仿宋" w:eastAsia="仿宋"/>
          <w:sz w:val="32"/>
          <w:szCs w:val="32"/>
        </w:rPr>
        <w:t>年</w:t>
      </w:r>
      <w:r>
        <w:rPr>
          <w:rFonts w:hint="eastAsia" w:ascii="仿宋" w:hAnsi="仿宋" w:eastAsia="仿宋"/>
          <w:sz w:val="32"/>
          <w:szCs w:val="32"/>
          <w:lang w:eastAsia="zh-CN"/>
        </w:rPr>
        <w:t>通过问卷调查，培训学员满意度</w:t>
      </w:r>
      <w:r>
        <w:rPr>
          <w:rFonts w:hint="eastAsia" w:ascii="仿宋" w:hAnsi="仿宋" w:eastAsia="仿宋"/>
          <w:sz w:val="32"/>
          <w:szCs w:val="32"/>
          <w:lang w:val="en-US" w:eastAsia="zh-CN"/>
        </w:rPr>
        <w:t>95%</w:t>
      </w:r>
      <w:r>
        <w:rPr>
          <w:rFonts w:hint="eastAsia" w:ascii="仿宋" w:hAnsi="仿宋" w:eastAsia="仿宋"/>
          <w:sz w:val="32"/>
          <w:szCs w:val="32"/>
          <w:lang w:eastAsia="zh-CN"/>
        </w:rPr>
        <w:t>以上</w:t>
      </w:r>
      <w:r>
        <w:rPr>
          <w:rFonts w:hint="eastAsia" w:ascii="仿宋" w:hAnsi="仿宋" w:eastAsia="仿宋"/>
          <w:sz w:val="32"/>
          <w:szCs w:val="32"/>
        </w:rPr>
        <w:t>达到预期目标</w:t>
      </w:r>
      <w:r>
        <w:rPr>
          <w:rFonts w:hint="eastAsia" w:ascii="仿宋" w:hAnsi="仿宋" w:eastAsia="仿宋"/>
          <w:sz w:val="32"/>
          <w:szCs w:val="32"/>
          <w:lang w:eastAsia="zh-CN"/>
        </w:rPr>
        <w:t>。</w:t>
      </w:r>
    </w:p>
    <w:p>
      <w:pPr>
        <w:keepNext w:val="0"/>
        <w:keepLines w:val="0"/>
        <w:pageBreakBefore w:val="0"/>
        <w:pBdr>
          <w:top w:val="single" w:color="FFFFFF" w:sz="4" w:space="0"/>
          <w:left w:val="single" w:color="FFFFFF" w:sz="4" w:space="0"/>
          <w:bottom w:val="single" w:color="FFFFFF" w:sz="4" w:space="30"/>
          <w:right w:val="single" w:color="FFFFFF" w:sz="4" w:space="15"/>
        </w:pBdr>
        <w:kinsoku/>
        <w:wordWrap/>
        <w:overflowPunct/>
        <w:topLinePunct/>
        <w:autoSpaceDE/>
        <w:autoSpaceDN/>
        <w:bidi w:val="0"/>
        <w:adjustRightInd w:val="0"/>
        <w:snapToGrid w:val="0"/>
        <w:spacing w:line="560" w:lineRule="exact"/>
        <w:ind w:firstLine="643"/>
        <w:jc w:val="left"/>
        <w:rPr>
          <w:rFonts w:hint="eastAsia" w:ascii="仿宋" w:hAnsi="仿宋" w:eastAsia="仿宋"/>
          <w:b/>
          <w:sz w:val="32"/>
          <w:szCs w:val="32"/>
        </w:rPr>
      </w:pPr>
      <w:r>
        <w:rPr>
          <w:rFonts w:hint="eastAsia" w:ascii="仿宋" w:hAnsi="仿宋" w:eastAsia="仿宋"/>
          <w:b/>
          <w:sz w:val="32"/>
          <w:szCs w:val="32"/>
          <w:lang w:val="en-US" w:eastAsia="zh-CN"/>
        </w:rPr>
        <w:t>5</w:t>
      </w:r>
      <w:r>
        <w:rPr>
          <w:rFonts w:hint="eastAsia" w:ascii="仿宋" w:hAnsi="仿宋" w:eastAsia="仿宋"/>
          <w:b/>
          <w:sz w:val="32"/>
          <w:szCs w:val="32"/>
        </w:rPr>
        <w:t>.可持续发展能力</w:t>
      </w:r>
      <w:r>
        <w:rPr>
          <w:rFonts w:hint="eastAsia" w:ascii="仿宋" w:hAnsi="仿宋" w:eastAsia="仿宋"/>
          <w:b/>
          <w:sz w:val="32"/>
          <w:szCs w:val="32"/>
          <w:lang w:eastAsia="zh-CN"/>
        </w:rPr>
        <w:t>指标</w:t>
      </w:r>
      <w:r>
        <w:rPr>
          <w:rFonts w:hint="eastAsia" w:ascii="仿宋" w:hAnsi="仿宋" w:eastAsia="仿宋"/>
          <w:b/>
          <w:sz w:val="32"/>
          <w:szCs w:val="32"/>
        </w:rPr>
        <w:t>完成情况分析</w:t>
      </w:r>
    </w:p>
    <w:p>
      <w:pPr>
        <w:keepNext w:val="0"/>
        <w:keepLines w:val="0"/>
        <w:pageBreakBefore w:val="0"/>
        <w:pBdr>
          <w:top w:val="single" w:color="FFFFFF" w:sz="4" w:space="0"/>
          <w:left w:val="single" w:color="FFFFFF" w:sz="4" w:space="0"/>
          <w:bottom w:val="single" w:color="FFFFFF" w:sz="4" w:space="30"/>
          <w:right w:val="single" w:color="FFFFFF" w:sz="4" w:space="15"/>
        </w:pBdr>
        <w:kinsoku/>
        <w:wordWrap/>
        <w:overflowPunct/>
        <w:topLinePunct/>
        <w:autoSpaceDE/>
        <w:autoSpaceDN/>
        <w:bidi w:val="0"/>
        <w:adjustRightInd w:val="0"/>
        <w:snapToGrid w:val="0"/>
        <w:spacing w:line="560" w:lineRule="exact"/>
        <w:ind w:firstLine="640"/>
        <w:jc w:val="left"/>
        <w:rPr>
          <w:rFonts w:hint="eastAsia" w:ascii="仿宋" w:hAnsi="仿宋" w:eastAsia="仿宋"/>
          <w:sz w:val="32"/>
          <w:szCs w:val="32"/>
        </w:rPr>
      </w:pPr>
      <w:r>
        <w:rPr>
          <w:rFonts w:hint="eastAsia" w:ascii="仿宋" w:hAnsi="仿宋" w:eastAsia="仿宋"/>
          <w:sz w:val="32"/>
          <w:szCs w:val="32"/>
          <w:lang w:eastAsia="zh-CN"/>
        </w:rPr>
        <w:t>可持续发展能力</w:t>
      </w:r>
      <w:r>
        <w:rPr>
          <w:rFonts w:hint="eastAsia" w:ascii="仿宋" w:hAnsi="仿宋" w:eastAsia="仿宋"/>
          <w:sz w:val="32"/>
          <w:szCs w:val="32"/>
        </w:rPr>
        <w:t>指标分值</w:t>
      </w:r>
      <w:r>
        <w:rPr>
          <w:rFonts w:hint="eastAsia" w:ascii="仿宋" w:hAnsi="仿宋" w:eastAsia="仿宋"/>
          <w:sz w:val="32"/>
          <w:szCs w:val="32"/>
          <w:lang w:val="en-US" w:eastAsia="zh-CN"/>
        </w:rPr>
        <w:t>20</w:t>
      </w:r>
      <w:r>
        <w:rPr>
          <w:rFonts w:hint="eastAsia" w:ascii="仿宋" w:hAnsi="仿宋" w:eastAsia="仿宋"/>
          <w:sz w:val="32"/>
          <w:szCs w:val="32"/>
        </w:rPr>
        <w:t>分，绩效评分</w:t>
      </w:r>
      <w:r>
        <w:rPr>
          <w:rFonts w:hint="eastAsia" w:ascii="仿宋" w:hAnsi="仿宋" w:eastAsia="仿宋"/>
          <w:sz w:val="32"/>
          <w:szCs w:val="32"/>
          <w:lang w:val="en-US" w:eastAsia="zh-CN"/>
        </w:rPr>
        <w:t>19</w:t>
      </w:r>
      <w:r>
        <w:rPr>
          <w:rFonts w:hint="eastAsia" w:ascii="仿宋" w:hAnsi="仿宋" w:eastAsia="仿宋"/>
          <w:sz w:val="32"/>
          <w:szCs w:val="32"/>
        </w:rPr>
        <w:t>分。</w:t>
      </w:r>
      <w:r>
        <w:rPr>
          <w:rFonts w:hint="eastAsia" w:ascii="仿宋" w:hAnsi="仿宋" w:eastAsia="仿宋"/>
          <w:sz w:val="32"/>
          <w:szCs w:val="32"/>
          <w:lang w:eastAsia="zh-CN"/>
        </w:rPr>
        <w:t>可持续发展能力</w:t>
      </w:r>
      <w:r>
        <w:rPr>
          <w:rFonts w:hint="eastAsia" w:ascii="仿宋" w:hAnsi="仿宋" w:eastAsia="仿宋"/>
          <w:sz w:val="32"/>
          <w:szCs w:val="32"/>
        </w:rPr>
        <w:t>指标包括</w:t>
      </w:r>
      <w:r>
        <w:rPr>
          <w:rFonts w:hint="eastAsia" w:ascii="仿宋" w:hAnsi="仿宋" w:eastAsia="仿宋"/>
          <w:sz w:val="32"/>
          <w:szCs w:val="32"/>
          <w:lang w:eastAsia="zh-CN"/>
        </w:rPr>
        <w:t>组织建设、宣传培训、制度建设、改革创新</w:t>
      </w:r>
      <w:r>
        <w:rPr>
          <w:rFonts w:hint="eastAsia" w:ascii="仿宋" w:hAnsi="仿宋" w:eastAsia="仿宋"/>
          <w:sz w:val="32"/>
          <w:szCs w:val="32"/>
          <w:lang w:val="en-US" w:eastAsia="zh-CN"/>
        </w:rPr>
        <w:t>4</w:t>
      </w:r>
      <w:r>
        <w:rPr>
          <w:rFonts w:hint="eastAsia" w:ascii="仿宋" w:hAnsi="仿宋" w:eastAsia="仿宋"/>
          <w:sz w:val="32"/>
          <w:szCs w:val="32"/>
        </w:rPr>
        <w:t>个二级指标，其下设置</w:t>
      </w:r>
      <w:r>
        <w:rPr>
          <w:rFonts w:hint="eastAsia" w:ascii="仿宋" w:hAnsi="仿宋" w:eastAsia="仿宋"/>
          <w:sz w:val="32"/>
          <w:szCs w:val="32"/>
          <w:lang w:val="en-US" w:eastAsia="zh-CN"/>
        </w:rPr>
        <w:t>4</w:t>
      </w:r>
      <w:r>
        <w:rPr>
          <w:rFonts w:hint="eastAsia" w:ascii="仿宋" w:hAnsi="仿宋" w:eastAsia="仿宋"/>
          <w:sz w:val="32"/>
          <w:szCs w:val="32"/>
        </w:rPr>
        <w:t>个三级指标。根据得分情况</w:t>
      </w:r>
      <w:r>
        <w:rPr>
          <w:rFonts w:hint="eastAsia" w:ascii="仿宋" w:hAnsi="仿宋" w:eastAsia="仿宋"/>
          <w:sz w:val="32"/>
          <w:szCs w:val="32"/>
          <w:lang w:eastAsia="zh-CN"/>
        </w:rPr>
        <w:t>，各项</w:t>
      </w:r>
      <w:r>
        <w:rPr>
          <w:rFonts w:hint="eastAsia" w:ascii="仿宋" w:hAnsi="仿宋" w:eastAsia="仿宋"/>
          <w:sz w:val="32"/>
          <w:szCs w:val="32"/>
        </w:rPr>
        <w:t>指标均达到预期目标。</w:t>
      </w:r>
    </w:p>
    <w:p>
      <w:pPr>
        <w:keepNext w:val="0"/>
        <w:keepLines w:val="0"/>
        <w:pageBreakBefore w:val="0"/>
        <w:pBdr>
          <w:top w:val="single" w:color="FFFFFF" w:sz="4" w:space="0"/>
          <w:left w:val="single" w:color="FFFFFF" w:sz="4" w:space="0"/>
          <w:bottom w:val="single" w:color="FFFFFF" w:sz="4" w:space="30"/>
          <w:right w:val="single" w:color="FFFFFF" w:sz="4" w:space="15"/>
        </w:pBdr>
        <w:kinsoku/>
        <w:wordWrap/>
        <w:overflowPunct/>
        <w:topLinePunct/>
        <w:autoSpaceDE/>
        <w:autoSpaceDN/>
        <w:bidi w:val="0"/>
        <w:adjustRightInd w:val="0"/>
        <w:snapToGrid w:val="0"/>
        <w:spacing w:line="560" w:lineRule="exact"/>
        <w:ind w:firstLine="640"/>
        <w:jc w:val="left"/>
        <w:rPr>
          <w:rFonts w:hint="eastAsia" w:ascii="仿宋" w:hAnsi="仿宋" w:eastAsia="仿宋"/>
          <w:sz w:val="32"/>
          <w:szCs w:val="32"/>
        </w:rPr>
      </w:pPr>
      <w:r>
        <w:rPr>
          <w:rFonts w:hint="eastAsia" w:ascii="仿宋" w:hAnsi="仿宋" w:eastAsia="仿宋"/>
          <w:sz w:val="32"/>
          <w:szCs w:val="32"/>
          <w:lang w:eastAsia="zh-CN"/>
        </w:rPr>
        <w:t>（</w:t>
      </w:r>
      <w:r>
        <w:rPr>
          <w:rFonts w:hint="eastAsia" w:ascii="仿宋" w:hAnsi="仿宋" w:eastAsia="仿宋"/>
          <w:sz w:val="32"/>
          <w:szCs w:val="32"/>
          <w:lang w:val="en-US" w:eastAsia="zh-CN"/>
        </w:rPr>
        <w:t>1</w:t>
      </w:r>
      <w:r>
        <w:rPr>
          <w:rFonts w:hint="eastAsia" w:ascii="仿宋" w:hAnsi="仿宋" w:eastAsia="仿宋"/>
          <w:sz w:val="32"/>
          <w:szCs w:val="32"/>
          <w:lang w:eastAsia="zh-CN"/>
        </w:rPr>
        <w:t>）组织建设</w:t>
      </w:r>
    </w:p>
    <w:p>
      <w:pPr>
        <w:keepNext w:val="0"/>
        <w:keepLines w:val="0"/>
        <w:pageBreakBefore w:val="0"/>
        <w:pBdr>
          <w:top w:val="single" w:color="FFFFFF" w:sz="4" w:space="0"/>
          <w:left w:val="single" w:color="FFFFFF" w:sz="4" w:space="0"/>
          <w:bottom w:val="single" w:color="FFFFFF" w:sz="4" w:space="30"/>
          <w:right w:val="single" w:color="FFFFFF" w:sz="4" w:space="15"/>
        </w:pBdr>
        <w:kinsoku/>
        <w:wordWrap/>
        <w:overflowPunct/>
        <w:topLinePunct/>
        <w:autoSpaceDE/>
        <w:autoSpaceDN/>
        <w:bidi w:val="0"/>
        <w:adjustRightInd w:val="0"/>
        <w:snapToGrid w:val="0"/>
        <w:spacing w:line="560" w:lineRule="exact"/>
        <w:ind w:firstLine="640"/>
        <w:jc w:val="left"/>
        <w:rPr>
          <w:rFonts w:hint="default" w:ascii="仿宋" w:hAnsi="仿宋" w:eastAsia="仿宋"/>
          <w:sz w:val="32"/>
          <w:szCs w:val="32"/>
          <w:lang w:val="en-US" w:eastAsia="zh-CN"/>
        </w:rPr>
      </w:pPr>
      <w:r>
        <w:rPr>
          <w:rFonts w:hint="eastAsia" w:ascii="仿宋" w:hAnsi="仿宋" w:eastAsia="仿宋"/>
          <w:sz w:val="32"/>
          <w:szCs w:val="32"/>
        </w:rPr>
        <w:t>甘肃社会主义学院202</w:t>
      </w:r>
      <w:r>
        <w:rPr>
          <w:rFonts w:hint="eastAsia" w:ascii="仿宋" w:hAnsi="仿宋" w:eastAsia="仿宋"/>
          <w:sz w:val="32"/>
          <w:szCs w:val="32"/>
          <w:lang w:val="en-US" w:eastAsia="zh-CN"/>
        </w:rPr>
        <w:t>5</w:t>
      </w:r>
      <w:r>
        <w:rPr>
          <w:rFonts w:hint="eastAsia" w:ascii="仿宋" w:hAnsi="仿宋" w:eastAsia="仿宋"/>
          <w:sz w:val="32"/>
          <w:szCs w:val="32"/>
        </w:rPr>
        <w:t>年</w:t>
      </w:r>
      <w:r>
        <w:rPr>
          <w:rFonts w:hint="eastAsia" w:ascii="仿宋_GB2312" w:hAnsi="楷体_GB2312" w:eastAsia="仿宋_GB2312" w:cs="楷体_GB2312"/>
          <w:color w:val="000000" w:themeColor="text1"/>
          <w:sz w:val="32"/>
          <w:szCs w:val="32"/>
          <w14:textFill>
            <w14:solidFill>
              <w14:schemeClr w14:val="tx1"/>
            </w14:solidFill>
          </w14:textFill>
        </w:rPr>
        <w:t>深入践行习近平总书记关于党的建设的重要思想、关于党的自我革命的重要思想、关于加强党的作风建设的重要论述，统筹推进党的各项建设</w:t>
      </w:r>
      <w:r>
        <w:rPr>
          <w:rFonts w:hint="eastAsia" w:ascii="仿宋_GB2312" w:hAnsi="楷体_GB2312" w:eastAsia="仿宋_GB2312" w:cs="楷体_GB2312"/>
          <w:color w:val="000000" w:themeColor="text1"/>
          <w:sz w:val="32"/>
          <w:szCs w:val="32"/>
          <w:lang w:eastAsia="zh-CN"/>
          <w14:textFill>
            <w14:solidFill>
              <w14:schemeClr w14:val="tx1"/>
            </w14:solidFill>
          </w14:textFill>
        </w:rPr>
        <w:t>，党建工作开展良好</w:t>
      </w:r>
      <w:r>
        <w:rPr>
          <w:rFonts w:hint="eastAsia" w:ascii="仿宋" w:hAnsi="仿宋" w:eastAsia="仿宋"/>
          <w:sz w:val="32"/>
          <w:szCs w:val="32"/>
        </w:rPr>
        <w:t>达到预期目标</w:t>
      </w:r>
      <w:r>
        <w:rPr>
          <w:rFonts w:hint="eastAsia" w:ascii="仿宋" w:hAnsi="仿宋" w:eastAsia="仿宋"/>
          <w:sz w:val="32"/>
          <w:szCs w:val="32"/>
          <w:lang w:eastAsia="zh-CN"/>
        </w:rPr>
        <w:t>。</w:t>
      </w:r>
    </w:p>
    <w:p>
      <w:pPr>
        <w:keepNext w:val="0"/>
        <w:keepLines w:val="0"/>
        <w:pageBreakBefore w:val="0"/>
        <w:pBdr>
          <w:top w:val="single" w:color="FFFFFF" w:sz="4" w:space="0"/>
          <w:left w:val="single" w:color="FFFFFF" w:sz="4" w:space="0"/>
          <w:bottom w:val="single" w:color="FFFFFF" w:sz="4" w:space="30"/>
          <w:right w:val="single" w:color="FFFFFF" w:sz="4" w:space="15"/>
        </w:pBdr>
        <w:kinsoku/>
        <w:wordWrap/>
        <w:overflowPunct/>
        <w:topLinePunct/>
        <w:autoSpaceDE/>
        <w:autoSpaceDN/>
        <w:bidi w:val="0"/>
        <w:adjustRightInd w:val="0"/>
        <w:snapToGrid w:val="0"/>
        <w:spacing w:line="560" w:lineRule="exact"/>
        <w:ind w:firstLine="640"/>
        <w:jc w:val="left"/>
        <w:rPr>
          <w:rFonts w:hint="eastAsia" w:ascii="仿宋" w:hAnsi="仿宋" w:eastAsia="仿宋"/>
          <w:sz w:val="32"/>
          <w:szCs w:val="32"/>
        </w:rPr>
      </w:pPr>
      <w:r>
        <w:rPr>
          <w:rFonts w:hint="eastAsia" w:ascii="仿宋" w:hAnsi="仿宋" w:eastAsia="仿宋"/>
          <w:sz w:val="32"/>
          <w:szCs w:val="32"/>
        </w:rPr>
        <w:t>（</w:t>
      </w:r>
      <w:r>
        <w:rPr>
          <w:rFonts w:hint="eastAsia" w:ascii="仿宋" w:hAnsi="仿宋" w:eastAsia="仿宋"/>
          <w:sz w:val="32"/>
          <w:szCs w:val="32"/>
          <w:lang w:val="en-US" w:eastAsia="zh-CN"/>
        </w:rPr>
        <w:t>2</w:t>
      </w:r>
      <w:r>
        <w:rPr>
          <w:rFonts w:hint="eastAsia" w:ascii="仿宋" w:hAnsi="仿宋" w:eastAsia="仿宋"/>
          <w:sz w:val="32"/>
          <w:szCs w:val="32"/>
        </w:rPr>
        <w:t>）</w:t>
      </w:r>
      <w:r>
        <w:rPr>
          <w:rFonts w:hint="eastAsia" w:ascii="仿宋" w:hAnsi="仿宋" w:eastAsia="仿宋"/>
          <w:sz w:val="32"/>
          <w:szCs w:val="32"/>
          <w:lang w:eastAsia="zh-CN"/>
        </w:rPr>
        <w:t>宣传培训</w:t>
      </w:r>
    </w:p>
    <w:p>
      <w:pPr>
        <w:keepNext w:val="0"/>
        <w:keepLines w:val="0"/>
        <w:pageBreakBefore w:val="0"/>
        <w:pBdr>
          <w:top w:val="single" w:color="FFFFFF" w:sz="4" w:space="0"/>
          <w:left w:val="single" w:color="FFFFFF" w:sz="4" w:space="0"/>
          <w:bottom w:val="single" w:color="FFFFFF" w:sz="4" w:space="30"/>
          <w:right w:val="single" w:color="FFFFFF" w:sz="4" w:space="15"/>
        </w:pBdr>
        <w:kinsoku/>
        <w:wordWrap/>
        <w:overflowPunct/>
        <w:topLinePunct/>
        <w:autoSpaceDE/>
        <w:autoSpaceDN/>
        <w:bidi w:val="0"/>
        <w:adjustRightInd w:val="0"/>
        <w:snapToGrid w:val="0"/>
        <w:spacing w:line="560" w:lineRule="exact"/>
        <w:ind w:firstLine="640"/>
        <w:jc w:val="left"/>
        <w:rPr>
          <w:rFonts w:hint="eastAsia" w:ascii="仿宋" w:hAnsi="仿宋" w:eastAsia="仿宋"/>
          <w:sz w:val="32"/>
          <w:szCs w:val="32"/>
          <w:lang w:eastAsia="zh-CN"/>
        </w:rPr>
      </w:pPr>
      <w:r>
        <w:rPr>
          <w:rFonts w:hint="eastAsia" w:ascii="仿宋" w:hAnsi="仿宋" w:eastAsia="仿宋"/>
          <w:sz w:val="32"/>
          <w:szCs w:val="32"/>
        </w:rPr>
        <w:t>甘肃社会主义学院202</w:t>
      </w:r>
      <w:r>
        <w:rPr>
          <w:rFonts w:hint="eastAsia" w:ascii="仿宋" w:hAnsi="仿宋" w:eastAsia="仿宋"/>
          <w:sz w:val="32"/>
          <w:szCs w:val="32"/>
          <w:lang w:val="en-US" w:eastAsia="zh-CN"/>
        </w:rPr>
        <w:t>5</w:t>
      </w:r>
      <w:r>
        <w:rPr>
          <w:rFonts w:hint="eastAsia" w:ascii="仿宋" w:hAnsi="仿宋" w:eastAsia="仿宋"/>
          <w:sz w:val="32"/>
          <w:szCs w:val="32"/>
        </w:rPr>
        <w:t>年</w:t>
      </w:r>
      <w:r>
        <w:rPr>
          <w:rFonts w:hint="eastAsia" w:ascii="仿宋" w:hAnsi="仿宋" w:eastAsia="仿宋"/>
          <w:sz w:val="32"/>
          <w:szCs w:val="32"/>
          <w:lang w:eastAsia="zh-CN"/>
        </w:rPr>
        <w:t>培训对象覆盖面广，覆盖率</w:t>
      </w:r>
      <w:r>
        <w:rPr>
          <w:rFonts w:hint="eastAsia" w:ascii="仿宋" w:hAnsi="仿宋" w:eastAsia="仿宋"/>
          <w:sz w:val="32"/>
          <w:szCs w:val="32"/>
          <w:lang w:val="en-US" w:eastAsia="zh-CN"/>
        </w:rPr>
        <w:t>95%</w:t>
      </w:r>
      <w:r>
        <w:rPr>
          <w:rFonts w:hint="eastAsia" w:ascii="仿宋" w:hAnsi="仿宋" w:eastAsia="仿宋"/>
          <w:sz w:val="32"/>
          <w:szCs w:val="32"/>
        </w:rPr>
        <w:t>达到预期目标</w:t>
      </w:r>
      <w:r>
        <w:rPr>
          <w:rFonts w:hint="eastAsia" w:ascii="仿宋" w:hAnsi="仿宋" w:eastAsia="仿宋"/>
          <w:sz w:val="32"/>
          <w:szCs w:val="32"/>
          <w:lang w:eastAsia="zh-CN"/>
        </w:rPr>
        <w:t>。</w:t>
      </w:r>
    </w:p>
    <w:p>
      <w:pPr>
        <w:keepNext w:val="0"/>
        <w:keepLines w:val="0"/>
        <w:pageBreakBefore w:val="0"/>
        <w:pBdr>
          <w:top w:val="single" w:color="FFFFFF" w:sz="4" w:space="0"/>
          <w:left w:val="single" w:color="FFFFFF" w:sz="4" w:space="0"/>
          <w:bottom w:val="single" w:color="FFFFFF" w:sz="4" w:space="30"/>
          <w:right w:val="single" w:color="FFFFFF" w:sz="4" w:space="15"/>
        </w:pBdr>
        <w:kinsoku/>
        <w:wordWrap/>
        <w:overflowPunct/>
        <w:topLinePunct/>
        <w:autoSpaceDE/>
        <w:autoSpaceDN/>
        <w:bidi w:val="0"/>
        <w:adjustRightInd w:val="0"/>
        <w:snapToGrid w:val="0"/>
        <w:spacing w:line="560" w:lineRule="exact"/>
        <w:ind w:firstLine="640"/>
        <w:jc w:val="left"/>
        <w:rPr>
          <w:rFonts w:hint="eastAsia" w:ascii="仿宋" w:hAnsi="仿宋" w:eastAsia="仿宋"/>
          <w:sz w:val="32"/>
          <w:szCs w:val="32"/>
        </w:rPr>
      </w:pPr>
      <w:r>
        <w:rPr>
          <w:rFonts w:hint="eastAsia" w:ascii="仿宋" w:hAnsi="仿宋" w:eastAsia="仿宋"/>
          <w:sz w:val="32"/>
          <w:szCs w:val="32"/>
        </w:rPr>
        <w:t>（</w:t>
      </w:r>
      <w:r>
        <w:rPr>
          <w:rFonts w:hint="eastAsia" w:ascii="仿宋" w:hAnsi="仿宋" w:eastAsia="仿宋"/>
          <w:sz w:val="32"/>
          <w:szCs w:val="32"/>
          <w:lang w:val="en-US" w:eastAsia="zh-CN"/>
        </w:rPr>
        <w:t>3</w:t>
      </w:r>
      <w:r>
        <w:rPr>
          <w:rFonts w:hint="eastAsia" w:ascii="仿宋" w:hAnsi="仿宋" w:eastAsia="仿宋"/>
          <w:sz w:val="32"/>
          <w:szCs w:val="32"/>
        </w:rPr>
        <w:t>）</w:t>
      </w:r>
      <w:r>
        <w:rPr>
          <w:rFonts w:hint="eastAsia" w:ascii="仿宋" w:hAnsi="仿宋" w:eastAsia="仿宋"/>
          <w:sz w:val="32"/>
          <w:szCs w:val="32"/>
          <w:lang w:eastAsia="zh-CN"/>
        </w:rPr>
        <w:t>制度建设</w:t>
      </w:r>
    </w:p>
    <w:p>
      <w:pPr>
        <w:keepNext w:val="0"/>
        <w:keepLines w:val="0"/>
        <w:pageBreakBefore w:val="0"/>
        <w:pBdr>
          <w:top w:val="single" w:color="FFFFFF" w:sz="4" w:space="0"/>
          <w:left w:val="single" w:color="FFFFFF" w:sz="4" w:space="0"/>
          <w:bottom w:val="single" w:color="FFFFFF" w:sz="4" w:space="30"/>
          <w:right w:val="single" w:color="FFFFFF" w:sz="4" w:space="15"/>
        </w:pBdr>
        <w:kinsoku/>
        <w:wordWrap/>
        <w:overflowPunct/>
        <w:topLinePunct/>
        <w:autoSpaceDE/>
        <w:autoSpaceDN/>
        <w:bidi w:val="0"/>
        <w:adjustRightInd w:val="0"/>
        <w:snapToGrid w:val="0"/>
        <w:spacing w:line="560" w:lineRule="exact"/>
        <w:ind w:firstLine="640"/>
        <w:jc w:val="left"/>
        <w:rPr>
          <w:rFonts w:hint="eastAsia" w:ascii="仿宋" w:hAnsi="仿宋" w:eastAsia="仿宋"/>
          <w:sz w:val="32"/>
          <w:szCs w:val="32"/>
          <w:lang w:eastAsia="zh-CN"/>
        </w:rPr>
      </w:pPr>
      <w:r>
        <w:rPr>
          <w:rFonts w:hint="eastAsia" w:ascii="仿宋" w:hAnsi="仿宋" w:eastAsia="仿宋"/>
          <w:sz w:val="32"/>
          <w:szCs w:val="32"/>
        </w:rPr>
        <w:t>甘肃社会主义学院</w:t>
      </w:r>
      <w:r>
        <w:rPr>
          <w:rFonts w:hint="eastAsia" w:ascii="仿宋" w:hAnsi="仿宋" w:eastAsia="仿宋"/>
          <w:sz w:val="32"/>
          <w:szCs w:val="32"/>
          <w:lang w:eastAsia="zh-CN"/>
        </w:rPr>
        <w:t>管理制度健全，</w:t>
      </w:r>
      <w:r>
        <w:rPr>
          <w:rFonts w:hint="eastAsia" w:ascii="仿宋" w:hAnsi="仿宋" w:eastAsia="仿宋"/>
          <w:sz w:val="32"/>
          <w:szCs w:val="32"/>
        </w:rPr>
        <w:t>202</w:t>
      </w:r>
      <w:r>
        <w:rPr>
          <w:rFonts w:hint="eastAsia" w:ascii="仿宋" w:hAnsi="仿宋" w:eastAsia="仿宋"/>
          <w:sz w:val="32"/>
          <w:szCs w:val="32"/>
          <w:lang w:val="en-US" w:eastAsia="zh-CN"/>
        </w:rPr>
        <w:t>5</w:t>
      </w:r>
      <w:r>
        <w:rPr>
          <w:rFonts w:hint="eastAsia" w:ascii="仿宋" w:hAnsi="仿宋" w:eastAsia="仿宋"/>
          <w:sz w:val="32"/>
          <w:szCs w:val="32"/>
        </w:rPr>
        <w:t>年</w:t>
      </w:r>
      <w:r>
        <w:rPr>
          <w:rFonts w:hint="eastAsia" w:ascii="仿宋_GB2312" w:hAnsi="楷体_GB2312" w:eastAsia="仿宋_GB2312" w:cs="楷体_GB2312"/>
          <w:color w:val="000000" w:themeColor="text1"/>
          <w:sz w:val="32"/>
          <w:szCs w:val="32"/>
          <w14:textFill>
            <w14:solidFill>
              <w14:schemeClr w14:val="tx1"/>
            </w14:solidFill>
          </w14:textFill>
        </w:rPr>
        <w:t>修订完善相关制度</w:t>
      </w:r>
      <w:r>
        <w:rPr>
          <w:rFonts w:hint="eastAsia" w:ascii="仿宋_GB2312" w:hAnsi="楷体_GB2312" w:eastAsia="仿宋_GB2312" w:cs="楷体_GB2312"/>
          <w:color w:val="000000" w:themeColor="text1"/>
          <w:sz w:val="32"/>
          <w:szCs w:val="32"/>
          <w:lang w:val="en-US" w:eastAsia="zh-CN"/>
          <w14:textFill>
            <w14:solidFill>
              <w14:schemeClr w14:val="tx1"/>
            </w14:solidFill>
          </w14:textFill>
        </w:rPr>
        <w:t>9</w:t>
      </w:r>
      <w:r>
        <w:rPr>
          <w:rFonts w:hint="eastAsia" w:ascii="仿宋_GB2312" w:hAnsi="楷体_GB2312" w:eastAsia="仿宋_GB2312" w:cs="楷体_GB2312"/>
          <w:color w:val="000000" w:themeColor="text1"/>
          <w:sz w:val="32"/>
          <w:szCs w:val="32"/>
          <w14:textFill>
            <w14:solidFill>
              <w14:schemeClr w14:val="tx1"/>
            </w14:solidFill>
          </w14:textFill>
        </w:rPr>
        <w:t>项</w:t>
      </w:r>
      <w:r>
        <w:rPr>
          <w:rFonts w:hint="eastAsia" w:ascii="仿宋" w:hAnsi="仿宋" w:eastAsia="仿宋"/>
          <w:sz w:val="32"/>
          <w:szCs w:val="32"/>
        </w:rPr>
        <w:t>达到预期目标</w:t>
      </w:r>
      <w:r>
        <w:rPr>
          <w:rFonts w:hint="eastAsia" w:ascii="仿宋" w:hAnsi="仿宋" w:eastAsia="仿宋"/>
          <w:sz w:val="32"/>
          <w:szCs w:val="32"/>
          <w:lang w:eastAsia="zh-CN"/>
        </w:rPr>
        <w:t>。</w:t>
      </w:r>
    </w:p>
    <w:p>
      <w:pPr>
        <w:keepNext w:val="0"/>
        <w:keepLines w:val="0"/>
        <w:pageBreakBefore w:val="0"/>
        <w:pBdr>
          <w:top w:val="single" w:color="FFFFFF" w:sz="4" w:space="0"/>
          <w:left w:val="single" w:color="FFFFFF" w:sz="4" w:space="0"/>
          <w:bottom w:val="single" w:color="FFFFFF" w:sz="4" w:space="30"/>
          <w:right w:val="single" w:color="FFFFFF" w:sz="4" w:space="15"/>
        </w:pBdr>
        <w:kinsoku/>
        <w:wordWrap/>
        <w:overflowPunct/>
        <w:topLinePunct/>
        <w:autoSpaceDE/>
        <w:autoSpaceDN/>
        <w:bidi w:val="0"/>
        <w:adjustRightInd w:val="0"/>
        <w:snapToGrid w:val="0"/>
        <w:spacing w:line="560" w:lineRule="exact"/>
        <w:ind w:firstLine="640"/>
        <w:jc w:val="left"/>
        <w:rPr>
          <w:rFonts w:hint="eastAsia" w:ascii="仿宋" w:hAnsi="仿宋" w:eastAsia="仿宋"/>
          <w:sz w:val="32"/>
          <w:szCs w:val="32"/>
        </w:rPr>
      </w:pPr>
      <w:r>
        <w:rPr>
          <w:rFonts w:hint="eastAsia" w:ascii="仿宋" w:hAnsi="仿宋" w:eastAsia="仿宋"/>
          <w:sz w:val="32"/>
          <w:szCs w:val="32"/>
        </w:rPr>
        <w:t>（</w:t>
      </w:r>
      <w:r>
        <w:rPr>
          <w:rFonts w:hint="eastAsia" w:ascii="仿宋" w:hAnsi="仿宋" w:eastAsia="仿宋"/>
          <w:sz w:val="32"/>
          <w:szCs w:val="32"/>
          <w:lang w:val="en-US" w:eastAsia="zh-CN"/>
        </w:rPr>
        <w:t>4</w:t>
      </w:r>
      <w:r>
        <w:rPr>
          <w:rFonts w:hint="eastAsia" w:ascii="仿宋" w:hAnsi="仿宋" w:eastAsia="仿宋"/>
          <w:sz w:val="32"/>
          <w:szCs w:val="32"/>
        </w:rPr>
        <w:t>）</w:t>
      </w:r>
      <w:r>
        <w:rPr>
          <w:rFonts w:hint="eastAsia" w:ascii="仿宋" w:hAnsi="仿宋" w:eastAsia="仿宋"/>
          <w:sz w:val="32"/>
          <w:szCs w:val="32"/>
          <w:lang w:eastAsia="zh-CN"/>
        </w:rPr>
        <w:t>改革创新</w:t>
      </w:r>
    </w:p>
    <w:p>
      <w:pPr>
        <w:keepNext w:val="0"/>
        <w:keepLines w:val="0"/>
        <w:pageBreakBefore w:val="0"/>
        <w:pBdr>
          <w:top w:val="single" w:color="FFFFFF" w:sz="4" w:space="0"/>
          <w:left w:val="single" w:color="FFFFFF" w:sz="4" w:space="0"/>
          <w:bottom w:val="single" w:color="FFFFFF" w:sz="4" w:space="30"/>
          <w:right w:val="single" w:color="FFFFFF" w:sz="4" w:space="15"/>
        </w:pBdr>
        <w:kinsoku/>
        <w:wordWrap/>
        <w:overflowPunct/>
        <w:topLinePunct/>
        <w:autoSpaceDE/>
        <w:autoSpaceDN/>
        <w:bidi w:val="0"/>
        <w:adjustRightInd w:val="0"/>
        <w:snapToGrid w:val="0"/>
        <w:spacing w:line="560" w:lineRule="exact"/>
        <w:ind w:firstLine="643"/>
        <w:jc w:val="left"/>
        <w:rPr>
          <w:rFonts w:hint="eastAsia" w:ascii="仿宋" w:hAnsi="仿宋" w:eastAsia="仿宋"/>
          <w:b/>
          <w:sz w:val="32"/>
          <w:szCs w:val="32"/>
        </w:rPr>
      </w:pPr>
      <w:r>
        <w:rPr>
          <w:rFonts w:hint="eastAsia" w:ascii="仿宋" w:hAnsi="仿宋" w:eastAsia="仿宋"/>
          <w:sz w:val="32"/>
          <w:szCs w:val="32"/>
        </w:rPr>
        <w:t>甘肃社会主义学院202</w:t>
      </w:r>
      <w:r>
        <w:rPr>
          <w:rFonts w:hint="eastAsia" w:ascii="仿宋" w:hAnsi="仿宋" w:eastAsia="仿宋"/>
          <w:sz w:val="32"/>
          <w:szCs w:val="32"/>
          <w:lang w:val="en-US" w:eastAsia="zh-CN"/>
        </w:rPr>
        <w:t>5</w:t>
      </w:r>
      <w:r>
        <w:rPr>
          <w:rFonts w:hint="eastAsia" w:ascii="仿宋" w:hAnsi="仿宋" w:eastAsia="仿宋"/>
          <w:sz w:val="32"/>
          <w:szCs w:val="32"/>
        </w:rPr>
        <w:t>年教学科研管理创新工程</w:t>
      </w:r>
      <w:r>
        <w:rPr>
          <w:rFonts w:hint="eastAsia" w:ascii="仿宋" w:hAnsi="仿宋" w:eastAsia="仿宋"/>
          <w:sz w:val="32"/>
          <w:szCs w:val="32"/>
          <w:lang w:eastAsia="zh-CN"/>
        </w:rPr>
        <w:t>结项</w:t>
      </w:r>
      <w:r>
        <w:rPr>
          <w:rFonts w:hint="eastAsia" w:ascii="仿宋" w:hAnsi="仿宋" w:eastAsia="仿宋"/>
          <w:sz w:val="32"/>
          <w:szCs w:val="32"/>
          <w:lang w:val="en-US" w:eastAsia="zh-CN"/>
        </w:rPr>
        <w:t>31项，</w:t>
      </w:r>
      <w:r>
        <w:rPr>
          <w:rFonts w:hint="eastAsia" w:ascii="仿宋" w:hAnsi="仿宋" w:eastAsia="仿宋"/>
          <w:sz w:val="32"/>
          <w:szCs w:val="32"/>
          <w:lang w:eastAsia="zh-CN"/>
        </w:rPr>
        <w:t>结项</w:t>
      </w:r>
      <w:r>
        <w:rPr>
          <w:rFonts w:hint="eastAsia" w:ascii="仿宋" w:hAnsi="仿宋" w:eastAsia="仿宋"/>
          <w:sz w:val="32"/>
          <w:szCs w:val="32"/>
          <w:lang w:val="en-US" w:eastAsia="zh-CN"/>
        </w:rPr>
        <w:t>100%</w:t>
      </w:r>
      <w:r>
        <w:rPr>
          <w:rFonts w:hint="eastAsia" w:ascii="仿宋" w:hAnsi="仿宋" w:eastAsia="仿宋"/>
          <w:sz w:val="32"/>
          <w:szCs w:val="32"/>
        </w:rPr>
        <w:t>达到预期目标</w:t>
      </w:r>
      <w:r>
        <w:rPr>
          <w:rFonts w:hint="eastAsia" w:ascii="仿宋" w:hAnsi="仿宋" w:eastAsia="仿宋"/>
          <w:sz w:val="32"/>
          <w:szCs w:val="32"/>
          <w:lang w:eastAsia="zh-CN"/>
        </w:rPr>
        <w:t>。</w:t>
      </w:r>
    </w:p>
    <w:p>
      <w:pPr>
        <w:keepNext w:val="0"/>
        <w:keepLines w:val="0"/>
        <w:pageBreakBefore w:val="0"/>
        <w:pBdr>
          <w:top w:val="single" w:color="FFFFFF" w:sz="4" w:space="0"/>
          <w:left w:val="single" w:color="FFFFFF" w:sz="4" w:space="0"/>
          <w:bottom w:val="single" w:color="FFFFFF" w:sz="4" w:space="30"/>
          <w:right w:val="single" w:color="FFFFFF" w:sz="4" w:space="15"/>
        </w:pBdr>
        <w:kinsoku/>
        <w:wordWrap/>
        <w:overflowPunct/>
        <w:topLinePunct/>
        <w:autoSpaceDE/>
        <w:autoSpaceDN/>
        <w:bidi w:val="0"/>
        <w:adjustRightInd w:val="0"/>
        <w:snapToGrid w:val="0"/>
        <w:spacing w:line="560" w:lineRule="exact"/>
        <w:jc w:val="left"/>
        <w:rPr>
          <w:rFonts w:ascii="仿宋" w:hAnsi="仿宋" w:eastAsia="仿宋"/>
          <w:sz w:val="32"/>
          <w:szCs w:val="32"/>
        </w:rPr>
      </w:pPr>
      <w:r>
        <w:rPr>
          <w:rFonts w:hint="eastAsia" w:ascii="楷体" w:hAnsi="楷体" w:eastAsia="楷体"/>
          <w:sz w:val="32"/>
          <w:szCs w:val="32"/>
        </w:rPr>
        <w:t>（四）偏离绩效目标的原因及下一步改进措施</w:t>
      </w:r>
    </w:p>
    <w:p>
      <w:pPr>
        <w:keepNext w:val="0"/>
        <w:keepLines w:val="0"/>
        <w:pageBreakBefore w:val="0"/>
        <w:pBdr>
          <w:top w:val="single" w:color="FFFFFF" w:sz="4" w:space="0"/>
          <w:left w:val="single" w:color="FFFFFF" w:sz="4" w:space="0"/>
          <w:bottom w:val="single" w:color="FFFFFF" w:sz="4" w:space="30"/>
          <w:right w:val="single" w:color="FFFFFF" w:sz="4" w:space="15"/>
        </w:pBdr>
        <w:kinsoku/>
        <w:wordWrap/>
        <w:overflowPunct/>
        <w:topLinePunct/>
        <w:autoSpaceDE/>
        <w:autoSpaceDN/>
        <w:bidi w:val="0"/>
        <w:adjustRightInd w:val="0"/>
        <w:snapToGrid w:val="0"/>
        <w:spacing w:line="560" w:lineRule="exact"/>
        <w:ind w:firstLine="643"/>
        <w:jc w:val="left"/>
        <w:rPr>
          <w:rFonts w:ascii="仿宋" w:hAnsi="仿宋" w:eastAsia="仿宋"/>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1.偏离原因</w:t>
      </w:r>
      <w:r>
        <w:rPr>
          <w:rFonts w:ascii="仿宋" w:hAnsi="仿宋" w:eastAsia="仿宋"/>
          <w:b/>
          <w:color w:val="000000" w:themeColor="text1"/>
          <w:sz w:val="32"/>
          <w:szCs w:val="32"/>
          <w14:textFill>
            <w14:solidFill>
              <w14:schemeClr w14:val="tx1"/>
            </w14:solidFill>
          </w14:textFill>
        </w:rPr>
        <w:t>分析</w:t>
      </w:r>
    </w:p>
    <w:p>
      <w:pPr>
        <w:keepNext w:val="0"/>
        <w:keepLines w:val="0"/>
        <w:pageBreakBefore w:val="0"/>
        <w:pBdr>
          <w:top w:val="single" w:color="FFFFFF" w:sz="4" w:space="0"/>
          <w:left w:val="single" w:color="FFFFFF" w:sz="4" w:space="0"/>
          <w:bottom w:val="single" w:color="FFFFFF" w:sz="4" w:space="30"/>
          <w:right w:val="single" w:color="FFFFFF" w:sz="4" w:space="15"/>
        </w:pBdr>
        <w:kinsoku/>
        <w:wordWrap/>
        <w:overflowPunct/>
        <w:topLinePunct/>
        <w:autoSpaceDE/>
        <w:autoSpaceDN/>
        <w:bidi w:val="0"/>
        <w:adjustRightInd w:val="0"/>
        <w:snapToGrid w:val="0"/>
        <w:spacing w:line="560" w:lineRule="exact"/>
        <w:ind w:firstLine="640"/>
        <w:jc w:val="left"/>
        <w:rPr>
          <w:rFonts w:ascii="仿宋" w:hAnsi="仿宋" w:eastAsia="仿宋" w:cs="仿宋_GB2312"/>
          <w:sz w:val="32"/>
          <w:szCs w:val="32"/>
        </w:rPr>
      </w:pPr>
      <w:r>
        <w:rPr>
          <w:rFonts w:hint="eastAsia" w:ascii="仿宋" w:hAnsi="仿宋" w:eastAsia="仿宋"/>
          <w:sz w:val="32"/>
          <w:szCs w:val="32"/>
          <w:lang w:val="en-US" w:eastAsia="zh-CN"/>
        </w:rPr>
        <w:t>2025</w:t>
      </w:r>
      <w:r>
        <w:rPr>
          <w:rFonts w:hint="eastAsia" w:ascii="仿宋" w:hAnsi="仿宋" w:eastAsia="仿宋"/>
          <w:sz w:val="32"/>
          <w:szCs w:val="32"/>
        </w:rPr>
        <w:t>年度</w:t>
      </w:r>
      <w:r>
        <w:rPr>
          <w:rFonts w:hint="eastAsia" w:ascii="仿宋" w:hAnsi="仿宋" w:eastAsia="仿宋"/>
          <w:sz w:val="32"/>
          <w:szCs w:val="32"/>
          <w:lang w:eastAsia="zh-CN"/>
        </w:rPr>
        <w:t>因相关单位</w:t>
      </w:r>
      <w:r>
        <w:rPr>
          <w:rFonts w:hint="eastAsia" w:ascii="仿宋" w:hAnsi="仿宋" w:eastAsia="仿宋" w:cstheme="minorBidi"/>
          <w:kern w:val="2"/>
          <w:sz w:val="30"/>
          <w:szCs w:val="30"/>
          <w:lang w:val="en-US" w:eastAsia="zh-CN" w:bidi="ar-SA"/>
        </w:rPr>
        <w:t>培训经费紧张，</w:t>
      </w:r>
      <w:r>
        <w:rPr>
          <w:rFonts w:hint="eastAsia" w:ascii="仿宋" w:hAnsi="仿宋" w:eastAsia="仿宋"/>
          <w:sz w:val="32"/>
          <w:szCs w:val="32"/>
          <w:lang w:eastAsia="zh-CN"/>
        </w:rPr>
        <w:t>压缩培训班数量及省内外不允许外出、出省培训，举办各类培训班期数指标未完成；因落实中央和省委过紧日子要求，削减场次、压缩经费，铸牢中华民族共同体意识宣讲指标未完成；因项目支出预算年中新增党员干部培训费，项目支出控制数指标未完成；因</w:t>
      </w:r>
      <w:r>
        <w:rPr>
          <w:rFonts w:hint="eastAsia" w:ascii="仿宋" w:hAnsi="仿宋" w:eastAsia="仿宋"/>
          <w:sz w:val="32"/>
          <w:szCs w:val="32"/>
          <w:lang w:val="en-US" w:eastAsia="zh-CN"/>
        </w:rPr>
        <w:t xml:space="preserve"> 指标值设置不精准、偏低，科研课题完成项数</w:t>
      </w:r>
      <w:r>
        <w:rPr>
          <w:rFonts w:hint="eastAsia" w:ascii="仿宋" w:hAnsi="仿宋" w:eastAsia="仿宋"/>
          <w:sz w:val="32"/>
          <w:szCs w:val="32"/>
          <w:lang w:eastAsia="zh-CN"/>
        </w:rPr>
        <w:t>指标</w:t>
      </w:r>
      <w:r>
        <w:rPr>
          <w:rFonts w:hint="eastAsia" w:ascii="仿宋" w:hAnsi="仿宋" w:eastAsia="仿宋"/>
          <w:sz w:val="32"/>
          <w:szCs w:val="32"/>
          <w:lang w:val="en-US" w:eastAsia="zh-CN"/>
        </w:rPr>
        <w:t>超过预期目标。</w:t>
      </w:r>
    </w:p>
    <w:p>
      <w:pPr>
        <w:keepNext w:val="0"/>
        <w:keepLines w:val="0"/>
        <w:pageBreakBefore w:val="0"/>
        <w:pBdr>
          <w:top w:val="single" w:color="FFFFFF" w:sz="4" w:space="0"/>
          <w:left w:val="single" w:color="FFFFFF" w:sz="4" w:space="0"/>
          <w:bottom w:val="single" w:color="FFFFFF" w:sz="4" w:space="30"/>
          <w:right w:val="single" w:color="FFFFFF" w:sz="4" w:space="15"/>
        </w:pBdr>
        <w:kinsoku/>
        <w:wordWrap/>
        <w:overflowPunct/>
        <w:topLinePunct/>
        <w:autoSpaceDE/>
        <w:autoSpaceDN/>
        <w:bidi w:val="0"/>
        <w:adjustRightInd w:val="0"/>
        <w:snapToGrid w:val="0"/>
        <w:spacing w:line="560" w:lineRule="exact"/>
        <w:ind w:firstLine="643"/>
        <w:jc w:val="left"/>
        <w:rPr>
          <w:rFonts w:ascii="仿宋" w:hAnsi="仿宋" w:eastAsia="仿宋"/>
          <w:b/>
          <w:sz w:val="32"/>
          <w:szCs w:val="32"/>
        </w:rPr>
      </w:pPr>
      <w:r>
        <w:rPr>
          <w:rFonts w:hint="eastAsia" w:ascii="仿宋" w:hAnsi="仿宋" w:eastAsia="仿宋"/>
          <w:b/>
          <w:sz w:val="32"/>
          <w:szCs w:val="32"/>
        </w:rPr>
        <w:t>2.下一步</w:t>
      </w:r>
      <w:r>
        <w:rPr>
          <w:rFonts w:ascii="仿宋" w:hAnsi="仿宋" w:eastAsia="仿宋"/>
          <w:b/>
          <w:sz w:val="32"/>
          <w:szCs w:val="32"/>
        </w:rPr>
        <w:t>改进措施</w:t>
      </w:r>
    </w:p>
    <w:p>
      <w:pPr>
        <w:keepNext w:val="0"/>
        <w:keepLines w:val="0"/>
        <w:pageBreakBefore w:val="0"/>
        <w:pBdr>
          <w:top w:val="single" w:color="FFFFFF" w:sz="4" w:space="0"/>
          <w:left w:val="single" w:color="FFFFFF" w:sz="4" w:space="0"/>
          <w:bottom w:val="single" w:color="FFFFFF" w:sz="4" w:space="30"/>
          <w:right w:val="single" w:color="FFFFFF" w:sz="4" w:space="15"/>
        </w:pBdr>
        <w:kinsoku/>
        <w:wordWrap/>
        <w:overflowPunct/>
        <w:topLinePunct/>
        <w:autoSpaceDE/>
        <w:autoSpaceDN/>
        <w:bidi w:val="0"/>
        <w:adjustRightInd w:val="0"/>
        <w:snapToGrid w:val="0"/>
        <w:spacing w:line="560" w:lineRule="exact"/>
        <w:ind w:left="0" w:leftChars="0" w:firstLine="640" w:firstLineChars="200"/>
        <w:jc w:val="left"/>
        <w:rPr>
          <w:rFonts w:ascii="仿宋" w:hAnsi="仿宋" w:eastAsia="仿宋"/>
          <w:sz w:val="32"/>
          <w:szCs w:val="32"/>
        </w:rPr>
      </w:pPr>
      <w:r>
        <w:rPr>
          <w:rFonts w:hint="eastAsia" w:ascii="仿宋" w:hAnsi="仿宋" w:eastAsia="仿宋"/>
          <w:sz w:val="32"/>
          <w:szCs w:val="32"/>
          <w:lang w:eastAsia="zh-CN"/>
        </w:rPr>
        <w:t>学院相关处室要进一步树牢绩效意识，严格落实财政政策，紧密结合工作实际，充分考虑指标影响因素，增强工作的计划性，</w:t>
      </w:r>
      <w:r>
        <w:rPr>
          <w:rFonts w:hint="eastAsia" w:ascii="仿宋" w:hAnsi="仿宋" w:eastAsia="仿宋"/>
          <w:sz w:val="32"/>
          <w:szCs w:val="32"/>
        </w:rPr>
        <w:t>科学</w:t>
      </w:r>
      <w:r>
        <w:rPr>
          <w:rFonts w:hint="eastAsia" w:ascii="仿宋" w:hAnsi="仿宋" w:eastAsia="仿宋"/>
          <w:sz w:val="32"/>
          <w:szCs w:val="32"/>
          <w:lang w:eastAsia="zh-CN"/>
        </w:rPr>
        <w:t>、</w:t>
      </w:r>
      <w:r>
        <w:rPr>
          <w:rFonts w:hint="eastAsia" w:ascii="仿宋" w:hAnsi="仿宋" w:eastAsia="仿宋"/>
          <w:sz w:val="32"/>
          <w:szCs w:val="32"/>
        </w:rPr>
        <w:t>合理</w:t>
      </w:r>
      <w:r>
        <w:rPr>
          <w:rFonts w:hint="eastAsia" w:ascii="仿宋" w:hAnsi="仿宋" w:eastAsia="仿宋"/>
          <w:sz w:val="32"/>
          <w:szCs w:val="32"/>
          <w:lang w:eastAsia="zh-CN"/>
        </w:rPr>
        <w:t>、精准</w:t>
      </w:r>
      <w:r>
        <w:rPr>
          <w:rFonts w:hint="eastAsia" w:ascii="仿宋" w:hAnsi="仿宋" w:eastAsia="仿宋"/>
          <w:sz w:val="32"/>
          <w:szCs w:val="32"/>
        </w:rPr>
        <w:t>设置绩效目标，做到细化、量化、可衡量，切实提升</w:t>
      </w:r>
      <w:r>
        <w:rPr>
          <w:rFonts w:hint="eastAsia" w:ascii="仿宋" w:hAnsi="仿宋" w:eastAsia="仿宋"/>
          <w:sz w:val="32"/>
          <w:szCs w:val="32"/>
          <w:lang w:eastAsia="zh-CN"/>
        </w:rPr>
        <w:t>预算</w:t>
      </w:r>
      <w:r>
        <w:rPr>
          <w:rFonts w:hint="eastAsia" w:ascii="仿宋" w:hAnsi="仿宋" w:eastAsia="仿宋"/>
          <w:sz w:val="32"/>
          <w:szCs w:val="32"/>
        </w:rPr>
        <w:t>绩效管理水平。</w:t>
      </w:r>
    </w:p>
    <w:p>
      <w:pPr>
        <w:keepNext w:val="0"/>
        <w:keepLines w:val="0"/>
        <w:pageBreakBefore w:val="0"/>
        <w:pBdr>
          <w:top w:val="single" w:color="FFFFFF" w:sz="4" w:space="0"/>
          <w:left w:val="single" w:color="FFFFFF" w:sz="4" w:space="0"/>
          <w:bottom w:val="single" w:color="FFFFFF" w:sz="4" w:space="30"/>
          <w:right w:val="single" w:color="FFFFFF" w:sz="4" w:space="15"/>
        </w:pBdr>
        <w:kinsoku/>
        <w:wordWrap/>
        <w:overflowPunct/>
        <w:topLinePunct/>
        <w:autoSpaceDE/>
        <w:autoSpaceDN/>
        <w:bidi w:val="0"/>
        <w:adjustRightInd w:val="0"/>
        <w:snapToGrid w:val="0"/>
        <w:spacing w:line="560" w:lineRule="exact"/>
        <w:ind w:firstLine="640"/>
        <w:jc w:val="left"/>
        <w:rPr>
          <w:rFonts w:ascii="黑体" w:hAnsi="黑体" w:eastAsia="黑体"/>
          <w:sz w:val="32"/>
          <w:szCs w:val="32"/>
        </w:rPr>
      </w:pPr>
      <w:r>
        <w:rPr>
          <w:rFonts w:hint="eastAsia" w:ascii="黑体" w:hAnsi="黑体" w:eastAsia="黑体"/>
          <w:sz w:val="32"/>
          <w:szCs w:val="32"/>
        </w:rPr>
        <w:t>四、部门预算项目支出绩效自评情况分析</w:t>
      </w:r>
      <w:r>
        <w:rPr>
          <w:rFonts w:hint="eastAsia" w:ascii="黑体" w:hAnsi="黑体" w:eastAsia="黑体"/>
          <w:sz w:val="32"/>
          <w:szCs w:val="32"/>
        </w:rPr>
        <w:tab/>
      </w:r>
    </w:p>
    <w:p>
      <w:pPr>
        <w:keepNext w:val="0"/>
        <w:keepLines w:val="0"/>
        <w:pageBreakBefore w:val="0"/>
        <w:pBdr>
          <w:top w:val="single" w:color="FFFFFF" w:sz="4" w:space="0"/>
          <w:left w:val="single" w:color="FFFFFF" w:sz="4" w:space="0"/>
          <w:bottom w:val="single" w:color="FFFFFF" w:sz="4" w:space="30"/>
          <w:right w:val="single" w:color="FFFFFF" w:sz="4" w:space="15"/>
        </w:pBdr>
        <w:kinsoku/>
        <w:wordWrap/>
        <w:overflowPunct/>
        <w:topLinePunct/>
        <w:autoSpaceDE/>
        <w:autoSpaceDN/>
        <w:bidi w:val="0"/>
        <w:adjustRightInd w:val="0"/>
        <w:snapToGrid w:val="0"/>
        <w:spacing w:line="560" w:lineRule="exact"/>
        <w:ind w:firstLine="640"/>
        <w:jc w:val="left"/>
        <w:rPr>
          <w:rFonts w:ascii="仿宋" w:hAnsi="仿宋" w:eastAsia="仿宋" w:cs="宋体"/>
          <w:sz w:val="32"/>
          <w:szCs w:val="32"/>
        </w:rPr>
      </w:pPr>
      <w:r>
        <w:rPr>
          <w:rFonts w:hint="eastAsia" w:ascii="仿宋" w:hAnsi="仿宋" w:eastAsia="仿宋" w:cs="宋体"/>
          <w:sz w:val="32"/>
          <w:szCs w:val="32"/>
        </w:rPr>
        <w:t>202</w:t>
      </w:r>
      <w:r>
        <w:rPr>
          <w:rFonts w:hint="eastAsia" w:ascii="仿宋" w:hAnsi="仿宋" w:eastAsia="仿宋" w:cs="宋体"/>
          <w:sz w:val="32"/>
          <w:szCs w:val="32"/>
          <w:lang w:val="en-US" w:eastAsia="zh-CN"/>
        </w:rPr>
        <w:t>5</w:t>
      </w:r>
      <w:r>
        <w:rPr>
          <w:rFonts w:hint="eastAsia" w:ascii="仿宋" w:hAnsi="仿宋" w:eastAsia="仿宋" w:cs="宋体"/>
          <w:sz w:val="32"/>
          <w:szCs w:val="32"/>
        </w:rPr>
        <w:t>年甘肃社会主义学院预算支出</w:t>
      </w:r>
      <w:r>
        <w:rPr>
          <w:rFonts w:hint="eastAsia" w:ascii="仿宋" w:hAnsi="仿宋" w:eastAsia="仿宋" w:cs="宋体"/>
          <w:sz w:val="32"/>
          <w:szCs w:val="32"/>
          <w:lang w:eastAsia="zh-CN"/>
        </w:rPr>
        <w:t>绩效自评</w:t>
      </w:r>
      <w:r>
        <w:rPr>
          <w:rFonts w:hint="eastAsia" w:ascii="仿宋" w:hAnsi="仿宋" w:eastAsia="仿宋" w:cs="宋体"/>
          <w:sz w:val="32"/>
          <w:szCs w:val="32"/>
        </w:rPr>
        <w:t>项目</w:t>
      </w:r>
      <w:r>
        <w:rPr>
          <w:rFonts w:hint="eastAsia" w:ascii="仿宋" w:hAnsi="仿宋" w:eastAsia="仿宋" w:cs="宋体"/>
          <w:sz w:val="32"/>
          <w:szCs w:val="32"/>
          <w:lang w:val="en-US" w:eastAsia="zh-CN"/>
        </w:rPr>
        <w:t>1</w:t>
      </w:r>
      <w:r>
        <w:rPr>
          <w:rFonts w:hint="eastAsia" w:ascii="仿宋" w:hAnsi="仿宋" w:eastAsia="仿宋" w:cs="宋体"/>
          <w:sz w:val="32"/>
          <w:szCs w:val="32"/>
        </w:rPr>
        <w:t>个，通过自评</w:t>
      </w:r>
      <w:r>
        <w:rPr>
          <w:rFonts w:hint="eastAsia" w:ascii="仿宋" w:hAnsi="仿宋" w:eastAsia="仿宋" w:cs="宋体"/>
          <w:sz w:val="32"/>
          <w:szCs w:val="32"/>
          <w:lang w:eastAsia="zh-CN"/>
        </w:rPr>
        <w:t>，</w:t>
      </w:r>
      <w:r>
        <w:rPr>
          <w:rFonts w:hint="eastAsia" w:ascii="仿宋" w:hAnsi="仿宋" w:eastAsia="仿宋" w:cs="宋体"/>
          <w:sz w:val="32"/>
          <w:szCs w:val="32"/>
        </w:rPr>
        <w:t>“</w:t>
      </w:r>
      <w:r>
        <w:rPr>
          <w:rFonts w:hint="eastAsia" w:ascii="仿宋" w:hAnsi="仿宋" w:eastAsia="仿宋" w:cs="Times New Roman"/>
          <w:sz w:val="32"/>
          <w:szCs w:val="32"/>
        </w:rPr>
        <w:t>办学补助及科研理论研究创新工程经费</w:t>
      </w:r>
      <w:r>
        <w:rPr>
          <w:rFonts w:hint="eastAsia" w:ascii="仿宋" w:hAnsi="仿宋" w:eastAsia="仿宋" w:cs="宋体"/>
          <w:sz w:val="32"/>
          <w:szCs w:val="32"/>
        </w:rPr>
        <w:t>项目”</w:t>
      </w:r>
      <w:r>
        <w:rPr>
          <w:rFonts w:hint="eastAsia" w:ascii="仿宋" w:hAnsi="仿宋" w:eastAsia="仿宋"/>
          <w:sz w:val="32"/>
          <w:szCs w:val="32"/>
        </w:rPr>
        <w:t>绩效得分</w:t>
      </w:r>
      <w:r>
        <w:rPr>
          <w:rFonts w:hint="eastAsia" w:ascii="仿宋" w:hAnsi="仿宋" w:eastAsia="仿宋"/>
          <w:sz w:val="32"/>
          <w:szCs w:val="32"/>
          <w:lang w:val="en-US" w:eastAsia="zh-CN"/>
        </w:rPr>
        <w:t>97.06</w:t>
      </w:r>
      <w:r>
        <w:rPr>
          <w:rFonts w:hint="eastAsia" w:ascii="仿宋" w:hAnsi="仿宋" w:eastAsia="仿宋"/>
          <w:sz w:val="32"/>
          <w:szCs w:val="32"/>
        </w:rPr>
        <w:t>分，绩效等级为“优秀”</w:t>
      </w:r>
      <w:r>
        <w:rPr>
          <w:rFonts w:hint="eastAsia" w:ascii="仿宋" w:hAnsi="仿宋" w:eastAsia="仿宋" w:cs="宋体"/>
          <w:sz w:val="32"/>
          <w:szCs w:val="32"/>
        </w:rPr>
        <w:t>。自评情况分析如下：</w:t>
      </w:r>
    </w:p>
    <w:p>
      <w:pPr>
        <w:keepNext w:val="0"/>
        <w:keepLines w:val="0"/>
        <w:pageBreakBefore w:val="0"/>
        <w:pBdr>
          <w:top w:val="single" w:color="FFFFFF" w:sz="4" w:space="0"/>
          <w:left w:val="single" w:color="FFFFFF" w:sz="4" w:space="0"/>
          <w:bottom w:val="single" w:color="FFFFFF" w:sz="4" w:space="30"/>
          <w:right w:val="single" w:color="FFFFFF" w:sz="4" w:space="15"/>
        </w:pBdr>
        <w:kinsoku/>
        <w:wordWrap/>
        <w:overflowPunct/>
        <w:topLinePunct/>
        <w:autoSpaceDE/>
        <w:autoSpaceDN/>
        <w:bidi w:val="0"/>
        <w:adjustRightInd w:val="0"/>
        <w:snapToGrid w:val="0"/>
        <w:spacing w:line="560" w:lineRule="exact"/>
        <w:ind w:left="0" w:leftChars="0" w:firstLine="643" w:firstLineChars="200"/>
        <w:jc w:val="left"/>
        <w:rPr>
          <w:rFonts w:ascii="仿宋" w:hAnsi="仿宋" w:eastAsia="仿宋" w:cs="宋体"/>
          <w:b/>
          <w:bCs/>
          <w:sz w:val="32"/>
          <w:szCs w:val="32"/>
        </w:rPr>
      </w:pPr>
      <w:r>
        <w:rPr>
          <w:rFonts w:hint="eastAsia" w:ascii="仿宋" w:hAnsi="仿宋" w:eastAsia="仿宋" w:cs="Times New Roman"/>
          <w:b/>
          <w:sz w:val="32"/>
          <w:szCs w:val="32"/>
        </w:rPr>
        <w:t>（一）</w:t>
      </w:r>
      <w:r>
        <w:rPr>
          <w:rFonts w:hint="eastAsia" w:ascii="仿宋" w:hAnsi="仿宋" w:eastAsia="仿宋" w:cs="宋体"/>
          <w:b/>
          <w:bCs/>
          <w:sz w:val="32"/>
          <w:szCs w:val="32"/>
        </w:rPr>
        <w:t>项目支出预算执行情况</w:t>
      </w:r>
    </w:p>
    <w:p>
      <w:pPr>
        <w:keepNext w:val="0"/>
        <w:keepLines w:val="0"/>
        <w:pageBreakBefore w:val="0"/>
        <w:pBdr>
          <w:top w:val="single" w:color="FFFFFF" w:sz="4" w:space="0"/>
          <w:left w:val="single" w:color="FFFFFF" w:sz="4" w:space="0"/>
          <w:bottom w:val="single" w:color="FFFFFF" w:sz="4" w:space="30"/>
          <w:right w:val="single" w:color="FFFFFF" w:sz="4" w:space="15"/>
        </w:pBdr>
        <w:kinsoku/>
        <w:wordWrap/>
        <w:overflowPunct/>
        <w:topLinePunct/>
        <w:autoSpaceDE/>
        <w:autoSpaceDN/>
        <w:bidi w:val="0"/>
        <w:adjustRightInd w:val="0"/>
        <w:snapToGrid w:val="0"/>
        <w:spacing w:line="560" w:lineRule="exact"/>
        <w:ind w:left="0" w:leftChars="0" w:firstLine="640" w:firstLineChars="200"/>
        <w:jc w:val="left"/>
        <w:rPr>
          <w:rFonts w:ascii="仿宋" w:hAnsi="仿宋" w:eastAsia="仿宋"/>
          <w:sz w:val="32"/>
          <w:szCs w:val="32"/>
        </w:rPr>
      </w:pPr>
      <w:r>
        <w:rPr>
          <w:rFonts w:hint="eastAsia" w:ascii="仿宋" w:hAnsi="仿宋" w:eastAsia="仿宋" w:cs="Times New Roman"/>
          <w:sz w:val="32"/>
          <w:szCs w:val="32"/>
        </w:rPr>
        <w:t>202</w:t>
      </w:r>
      <w:r>
        <w:rPr>
          <w:rFonts w:hint="eastAsia" w:ascii="仿宋" w:hAnsi="仿宋" w:eastAsia="仿宋" w:cs="Times New Roman"/>
          <w:sz w:val="32"/>
          <w:szCs w:val="32"/>
          <w:lang w:val="en-US" w:eastAsia="zh-CN"/>
        </w:rPr>
        <w:t>5</w:t>
      </w:r>
      <w:r>
        <w:rPr>
          <w:rFonts w:hint="eastAsia" w:ascii="仿宋" w:hAnsi="仿宋" w:eastAsia="仿宋" w:cs="Times New Roman"/>
          <w:sz w:val="32"/>
          <w:szCs w:val="32"/>
        </w:rPr>
        <w:t>年度省财政厅年初下达我院办学补助及科研理论研究创新工程经费共计600万元，</w:t>
      </w:r>
      <w:r>
        <w:rPr>
          <w:rFonts w:hint="eastAsia" w:ascii="仿宋" w:hAnsi="仿宋" w:eastAsia="仿宋"/>
          <w:sz w:val="32"/>
          <w:szCs w:val="32"/>
        </w:rPr>
        <w:t>实际预算资金</w:t>
      </w:r>
      <w:r>
        <w:rPr>
          <w:rFonts w:hint="eastAsia" w:ascii="仿宋" w:hAnsi="仿宋" w:eastAsia="仿宋"/>
          <w:sz w:val="32"/>
          <w:szCs w:val="32"/>
          <w:lang w:val="en-US" w:eastAsia="zh-CN"/>
        </w:rPr>
        <w:t>600</w:t>
      </w:r>
      <w:r>
        <w:rPr>
          <w:rFonts w:hint="eastAsia" w:ascii="仿宋" w:hAnsi="仿宋" w:eastAsia="仿宋"/>
          <w:sz w:val="32"/>
          <w:szCs w:val="32"/>
        </w:rPr>
        <w:t>万元，实际支出</w:t>
      </w:r>
      <w:r>
        <w:rPr>
          <w:rFonts w:hint="eastAsia" w:ascii="仿宋" w:hAnsi="仿宋" w:eastAsia="仿宋"/>
          <w:sz w:val="32"/>
          <w:szCs w:val="32"/>
          <w:lang w:val="en-US" w:eastAsia="zh-CN"/>
        </w:rPr>
        <w:t>600</w:t>
      </w:r>
      <w:r>
        <w:rPr>
          <w:rFonts w:hint="eastAsia" w:ascii="仿宋" w:hAnsi="仿宋" w:eastAsia="仿宋"/>
          <w:sz w:val="32"/>
          <w:szCs w:val="32"/>
        </w:rPr>
        <w:t>万元，预算执行率</w:t>
      </w:r>
      <w:r>
        <w:rPr>
          <w:rFonts w:hint="eastAsia" w:ascii="仿宋" w:hAnsi="仿宋" w:eastAsia="仿宋"/>
          <w:sz w:val="32"/>
          <w:szCs w:val="32"/>
          <w:lang w:val="en-US" w:eastAsia="zh-CN"/>
        </w:rPr>
        <w:t>100</w:t>
      </w:r>
      <w:r>
        <w:rPr>
          <w:rFonts w:hint="eastAsia" w:ascii="仿宋" w:hAnsi="仿宋" w:eastAsia="仿宋"/>
          <w:sz w:val="32"/>
          <w:szCs w:val="32"/>
        </w:rPr>
        <w:t>%。</w:t>
      </w:r>
    </w:p>
    <w:p>
      <w:pPr>
        <w:keepNext w:val="0"/>
        <w:keepLines w:val="0"/>
        <w:pageBreakBefore w:val="0"/>
        <w:pBdr>
          <w:top w:val="single" w:color="FFFFFF" w:sz="4" w:space="0"/>
          <w:left w:val="single" w:color="FFFFFF" w:sz="4" w:space="0"/>
          <w:bottom w:val="single" w:color="FFFFFF" w:sz="4" w:space="30"/>
          <w:right w:val="single" w:color="FFFFFF" w:sz="4" w:space="15"/>
        </w:pBdr>
        <w:kinsoku/>
        <w:wordWrap/>
        <w:overflowPunct/>
        <w:topLinePunct/>
        <w:autoSpaceDE/>
        <w:autoSpaceDN/>
        <w:bidi w:val="0"/>
        <w:adjustRightInd w:val="0"/>
        <w:snapToGrid w:val="0"/>
        <w:spacing w:line="560" w:lineRule="exact"/>
        <w:ind w:firstLine="643"/>
        <w:jc w:val="left"/>
        <w:rPr>
          <w:rFonts w:ascii="仿宋" w:hAnsi="仿宋" w:eastAsia="仿宋" w:cs="宋体"/>
          <w:b/>
          <w:bCs/>
          <w:sz w:val="32"/>
          <w:szCs w:val="32"/>
        </w:rPr>
      </w:pPr>
      <w:r>
        <w:rPr>
          <w:rFonts w:hint="eastAsia" w:ascii="仿宋" w:hAnsi="仿宋" w:eastAsia="仿宋" w:cs="Times New Roman"/>
          <w:b/>
          <w:sz w:val="32"/>
          <w:szCs w:val="32"/>
        </w:rPr>
        <w:t>（</w:t>
      </w:r>
      <w:r>
        <w:rPr>
          <w:rFonts w:hint="eastAsia" w:ascii="仿宋" w:hAnsi="仿宋" w:eastAsia="仿宋" w:cs="Times New Roman"/>
          <w:b/>
          <w:sz w:val="32"/>
          <w:szCs w:val="32"/>
          <w:lang w:eastAsia="zh-CN"/>
        </w:rPr>
        <w:t>二</w:t>
      </w:r>
      <w:r>
        <w:rPr>
          <w:rFonts w:hint="eastAsia" w:ascii="仿宋" w:hAnsi="仿宋" w:eastAsia="仿宋" w:cs="Times New Roman"/>
          <w:b/>
          <w:sz w:val="32"/>
          <w:szCs w:val="32"/>
        </w:rPr>
        <w:t>）</w:t>
      </w:r>
      <w:r>
        <w:rPr>
          <w:rFonts w:hint="eastAsia" w:ascii="仿宋" w:hAnsi="仿宋" w:eastAsia="仿宋" w:cs="宋体"/>
          <w:b/>
          <w:bCs/>
          <w:sz w:val="32"/>
          <w:szCs w:val="32"/>
        </w:rPr>
        <w:t>总体绩效目标完成情况分析</w:t>
      </w:r>
    </w:p>
    <w:p>
      <w:pPr>
        <w:keepNext w:val="0"/>
        <w:keepLines w:val="0"/>
        <w:pageBreakBefore w:val="0"/>
        <w:pBdr>
          <w:top w:val="single" w:color="FFFFFF" w:sz="4" w:space="0"/>
          <w:left w:val="single" w:color="FFFFFF" w:sz="4" w:space="0"/>
          <w:bottom w:val="single" w:color="FFFFFF" w:sz="4" w:space="30"/>
          <w:right w:val="single" w:color="FFFFFF" w:sz="4" w:space="15"/>
        </w:pBdr>
        <w:kinsoku/>
        <w:wordWrap/>
        <w:overflowPunct/>
        <w:topLinePunct/>
        <w:autoSpaceDE/>
        <w:autoSpaceDN/>
        <w:bidi w:val="0"/>
        <w:adjustRightInd w:val="0"/>
        <w:snapToGrid w:val="0"/>
        <w:spacing w:line="560" w:lineRule="exact"/>
        <w:jc w:val="left"/>
        <w:rPr>
          <w:rFonts w:ascii="仿宋" w:hAnsi="仿宋" w:eastAsia="仿宋" w:cs="仿宋"/>
          <w:sz w:val="32"/>
          <w:szCs w:val="32"/>
        </w:rPr>
      </w:pPr>
      <w:r>
        <w:rPr>
          <w:rFonts w:hint="eastAsia" w:ascii="仿宋" w:hAnsi="仿宋" w:eastAsia="仿宋" w:cs="仿宋_GB2312"/>
          <w:sz w:val="32"/>
          <w:szCs w:val="32"/>
          <w:lang w:val="en-US" w:eastAsia="zh-CN"/>
        </w:rPr>
        <w:t>2025年该项目实际完成情况如下：举办各类培训班46期，培训学员2601人次，科研成果资助38项，教学科研管理创新工程项目结项31项，印发《甘肃统战理论研究》2600本，开展铸牢中华民族共同体意识宣讲191场，教学运行保障率100%，统战教培工作质量不断提高。</w:t>
      </w:r>
    </w:p>
    <w:p>
      <w:pPr>
        <w:keepNext w:val="0"/>
        <w:keepLines w:val="0"/>
        <w:pageBreakBefore w:val="0"/>
        <w:pBdr>
          <w:top w:val="single" w:color="FFFFFF" w:sz="4" w:space="0"/>
          <w:left w:val="single" w:color="FFFFFF" w:sz="4" w:space="0"/>
          <w:bottom w:val="single" w:color="FFFFFF" w:sz="4" w:space="30"/>
          <w:right w:val="single" w:color="FFFFFF" w:sz="4" w:space="15"/>
        </w:pBdr>
        <w:kinsoku/>
        <w:wordWrap/>
        <w:overflowPunct/>
        <w:topLinePunct/>
        <w:autoSpaceDE/>
        <w:autoSpaceDN/>
        <w:bidi w:val="0"/>
        <w:adjustRightInd w:val="0"/>
        <w:snapToGrid w:val="0"/>
        <w:spacing w:line="560" w:lineRule="exact"/>
        <w:ind w:firstLine="643"/>
        <w:jc w:val="left"/>
        <w:rPr>
          <w:rFonts w:asciiTheme="minorEastAsia" w:hAnsiTheme="minorEastAsia"/>
        </w:rPr>
      </w:pPr>
      <w:r>
        <w:rPr>
          <w:rFonts w:hint="eastAsia" w:ascii="仿宋" w:hAnsi="仿宋" w:eastAsia="仿宋" w:cs="Times New Roman"/>
          <w:b/>
          <w:sz w:val="32"/>
          <w:szCs w:val="32"/>
        </w:rPr>
        <w:t>（</w:t>
      </w:r>
      <w:r>
        <w:rPr>
          <w:rFonts w:hint="eastAsia" w:ascii="仿宋" w:hAnsi="仿宋" w:eastAsia="仿宋" w:cs="Times New Roman"/>
          <w:b/>
          <w:sz w:val="32"/>
          <w:szCs w:val="32"/>
          <w:lang w:eastAsia="zh-CN"/>
        </w:rPr>
        <w:t>三</w:t>
      </w:r>
      <w:r>
        <w:rPr>
          <w:rFonts w:hint="eastAsia" w:ascii="仿宋" w:hAnsi="仿宋" w:eastAsia="仿宋" w:cs="Times New Roman"/>
          <w:b/>
          <w:sz w:val="32"/>
          <w:szCs w:val="32"/>
        </w:rPr>
        <w:t>）</w:t>
      </w:r>
      <w:r>
        <w:rPr>
          <w:rFonts w:hint="eastAsia" w:ascii="仿宋" w:hAnsi="仿宋" w:eastAsia="仿宋" w:cs="宋体"/>
          <w:b/>
          <w:bCs/>
          <w:sz w:val="32"/>
          <w:szCs w:val="32"/>
        </w:rPr>
        <w:t>各项指标完成情况分析</w:t>
      </w:r>
    </w:p>
    <w:p>
      <w:pPr>
        <w:keepNext w:val="0"/>
        <w:keepLines w:val="0"/>
        <w:pageBreakBefore w:val="0"/>
        <w:pBdr>
          <w:top w:val="single" w:color="FFFFFF" w:sz="4" w:space="0"/>
          <w:left w:val="single" w:color="FFFFFF" w:sz="4" w:space="0"/>
          <w:bottom w:val="single" w:color="FFFFFF" w:sz="4" w:space="30"/>
          <w:right w:val="single" w:color="FFFFFF" w:sz="4" w:space="15"/>
        </w:pBdr>
        <w:kinsoku/>
        <w:wordWrap/>
        <w:overflowPunct/>
        <w:topLinePunct/>
        <w:autoSpaceDE/>
        <w:autoSpaceDN/>
        <w:bidi w:val="0"/>
        <w:adjustRightInd w:val="0"/>
        <w:snapToGrid w:val="0"/>
        <w:spacing w:line="560" w:lineRule="exact"/>
        <w:ind w:firstLine="640"/>
        <w:jc w:val="left"/>
        <w:rPr>
          <w:rFonts w:ascii="仿宋" w:hAnsi="仿宋" w:eastAsia="仿宋" w:cs="仿宋_GB2312"/>
          <w:sz w:val="32"/>
          <w:szCs w:val="32"/>
        </w:rPr>
      </w:pPr>
      <w:r>
        <w:rPr>
          <w:rFonts w:hint="eastAsia" w:ascii="仿宋" w:hAnsi="仿宋" w:eastAsia="仿宋"/>
          <w:sz w:val="32"/>
          <w:szCs w:val="32"/>
          <w:lang w:eastAsia="zh-CN"/>
        </w:rPr>
        <w:t>（</w:t>
      </w:r>
      <w:r>
        <w:rPr>
          <w:rFonts w:hint="eastAsia" w:ascii="仿宋" w:hAnsi="仿宋" w:eastAsia="仿宋"/>
          <w:sz w:val="32"/>
          <w:szCs w:val="32"/>
          <w:lang w:val="en-US" w:eastAsia="zh-CN"/>
        </w:rPr>
        <w:t>1</w:t>
      </w:r>
      <w:r>
        <w:rPr>
          <w:rFonts w:hint="eastAsia" w:ascii="仿宋" w:hAnsi="仿宋" w:eastAsia="仿宋"/>
          <w:sz w:val="32"/>
          <w:szCs w:val="32"/>
          <w:lang w:eastAsia="zh-CN"/>
        </w:rPr>
        <w:t>）</w:t>
      </w:r>
      <w:r>
        <w:rPr>
          <w:rFonts w:hint="eastAsia" w:ascii="仿宋" w:hAnsi="仿宋" w:eastAsia="仿宋" w:cs="仿宋_GB2312"/>
          <w:sz w:val="32"/>
          <w:szCs w:val="32"/>
          <w:lang w:eastAsia="zh-CN"/>
        </w:rPr>
        <w:t>项目</w:t>
      </w:r>
      <w:r>
        <w:rPr>
          <w:rFonts w:ascii="仿宋" w:hAnsi="仿宋" w:eastAsia="仿宋" w:cs="仿宋_GB2312"/>
          <w:sz w:val="32"/>
          <w:szCs w:val="32"/>
        </w:rPr>
        <w:t>资金执行率</w:t>
      </w:r>
      <w:r>
        <w:rPr>
          <w:rFonts w:hint="eastAsia" w:ascii="仿宋" w:hAnsi="仿宋" w:eastAsia="仿宋" w:cs="仿宋_GB2312"/>
          <w:sz w:val="32"/>
          <w:szCs w:val="32"/>
          <w:lang w:eastAsia="zh-CN"/>
        </w:rPr>
        <w:t>指标占</w:t>
      </w:r>
      <w:r>
        <w:rPr>
          <w:rFonts w:ascii="仿宋" w:hAnsi="仿宋" w:eastAsia="仿宋" w:cs="仿宋_GB2312"/>
          <w:sz w:val="32"/>
          <w:szCs w:val="32"/>
        </w:rPr>
        <w:t>10分，执行率</w:t>
      </w:r>
      <w:r>
        <w:rPr>
          <w:rFonts w:hint="eastAsia" w:ascii="仿宋" w:hAnsi="仿宋" w:eastAsia="仿宋" w:cs="仿宋_GB2312"/>
          <w:sz w:val="32"/>
          <w:szCs w:val="32"/>
          <w:lang w:val="en-US" w:eastAsia="zh-CN"/>
        </w:rPr>
        <w:t>100</w:t>
      </w:r>
      <w:r>
        <w:rPr>
          <w:rFonts w:ascii="仿宋" w:hAnsi="仿宋" w:eastAsia="仿宋" w:cs="仿宋_GB2312"/>
          <w:sz w:val="32"/>
          <w:szCs w:val="32"/>
        </w:rPr>
        <w:t>%，得</w:t>
      </w:r>
      <w:r>
        <w:rPr>
          <w:rFonts w:hint="eastAsia" w:ascii="仿宋" w:hAnsi="仿宋" w:eastAsia="仿宋" w:cs="仿宋_GB2312"/>
          <w:sz w:val="32"/>
          <w:szCs w:val="32"/>
          <w:lang w:val="en-US" w:eastAsia="zh-CN"/>
        </w:rPr>
        <w:t>10</w:t>
      </w:r>
      <w:r>
        <w:rPr>
          <w:rFonts w:hint="eastAsia" w:ascii="仿宋" w:hAnsi="仿宋" w:eastAsia="仿宋" w:cs="仿宋_GB2312"/>
          <w:sz w:val="32"/>
          <w:szCs w:val="32"/>
        </w:rPr>
        <w:t>分。</w:t>
      </w:r>
    </w:p>
    <w:p>
      <w:pPr>
        <w:keepNext w:val="0"/>
        <w:keepLines w:val="0"/>
        <w:pageBreakBefore w:val="0"/>
        <w:pBdr>
          <w:top w:val="single" w:color="FFFFFF" w:sz="4" w:space="0"/>
          <w:left w:val="single" w:color="FFFFFF" w:sz="4" w:space="0"/>
          <w:bottom w:val="single" w:color="FFFFFF" w:sz="4" w:space="30"/>
          <w:right w:val="single" w:color="FFFFFF" w:sz="4" w:space="15"/>
        </w:pBdr>
        <w:kinsoku/>
        <w:wordWrap/>
        <w:overflowPunct/>
        <w:topLinePunct/>
        <w:autoSpaceDE/>
        <w:autoSpaceDN/>
        <w:bidi w:val="0"/>
        <w:adjustRightInd w:val="0"/>
        <w:snapToGrid w:val="0"/>
        <w:spacing w:line="560" w:lineRule="exact"/>
        <w:ind w:firstLine="678" w:firstLineChars="212"/>
        <w:jc w:val="left"/>
        <w:rPr>
          <w:rFonts w:ascii="仿宋" w:hAnsi="仿宋" w:eastAsia="仿宋" w:cs="仿宋_GB2312"/>
          <w:sz w:val="32"/>
          <w:szCs w:val="32"/>
        </w:rPr>
      </w:pPr>
      <w:r>
        <w:rPr>
          <w:rFonts w:hint="eastAsia" w:ascii="仿宋" w:hAnsi="仿宋" w:eastAsia="仿宋"/>
          <w:sz w:val="32"/>
          <w:szCs w:val="32"/>
          <w:lang w:eastAsia="zh-CN"/>
        </w:rPr>
        <w:t>（</w:t>
      </w:r>
      <w:r>
        <w:rPr>
          <w:rFonts w:hint="eastAsia" w:ascii="仿宋" w:hAnsi="仿宋" w:eastAsia="仿宋"/>
          <w:sz w:val="32"/>
          <w:szCs w:val="32"/>
          <w:lang w:val="en-US" w:eastAsia="zh-CN"/>
        </w:rPr>
        <w:t>2</w:t>
      </w:r>
      <w:r>
        <w:rPr>
          <w:rFonts w:hint="eastAsia" w:ascii="仿宋" w:hAnsi="仿宋" w:eastAsia="仿宋"/>
          <w:sz w:val="32"/>
          <w:szCs w:val="32"/>
          <w:lang w:eastAsia="zh-CN"/>
        </w:rPr>
        <w:t>）</w:t>
      </w:r>
      <w:r>
        <w:rPr>
          <w:rFonts w:hint="eastAsia" w:ascii="仿宋" w:hAnsi="仿宋" w:eastAsia="仿宋" w:cs="仿宋_GB2312"/>
          <w:sz w:val="32"/>
          <w:szCs w:val="32"/>
        </w:rPr>
        <w:t>成本</w:t>
      </w:r>
      <w:r>
        <w:rPr>
          <w:rFonts w:ascii="仿宋" w:hAnsi="仿宋" w:eastAsia="仿宋" w:cs="仿宋_GB2312"/>
          <w:sz w:val="32"/>
          <w:szCs w:val="32"/>
        </w:rPr>
        <w:t>指标</w:t>
      </w:r>
      <w:r>
        <w:rPr>
          <w:rFonts w:hint="eastAsia" w:ascii="仿宋" w:hAnsi="仿宋" w:eastAsia="仿宋" w:cs="仿宋_GB2312"/>
          <w:sz w:val="32"/>
          <w:szCs w:val="32"/>
          <w:lang w:eastAsia="zh-CN"/>
        </w:rPr>
        <w:t>占</w:t>
      </w:r>
      <w:r>
        <w:rPr>
          <w:rFonts w:hint="eastAsia" w:ascii="仿宋" w:hAnsi="仿宋" w:eastAsia="仿宋" w:cs="仿宋_GB2312"/>
          <w:sz w:val="32"/>
          <w:szCs w:val="32"/>
        </w:rPr>
        <w:t>20</w:t>
      </w:r>
      <w:r>
        <w:rPr>
          <w:rFonts w:ascii="仿宋" w:hAnsi="仿宋" w:eastAsia="仿宋" w:cs="仿宋_GB2312"/>
          <w:sz w:val="32"/>
          <w:szCs w:val="32"/>
        </w:rPr>
        <w:t>分，得分</w:t>
      </w:r>
      <w:r>
        <w:rPr>
          <w:rFonts w:hint="eastAsia" w:ascii="仿宋" w:hAnsi="仿宋" w:eastAsia="仿宋" w:cs="仿宋_GB2312"/>
          <w:sz w:val="32"/>
          <w:szCs w:val="32"/>
        </w:rPr>
        <w:t>20</w:t>
      </w:r>
      <w:r>
        <w:rPr>
          <w:rFonts w:ascii="仿宋" w:hAnsi="仿宋" w:eastAsia="仿宋" w:cs="仿宋_GB2312"/>
          <w:sz w:val="32"/>
          <w:szCs w:val="32"/>
        </w:rPr>
        <w:t>分，得分率</w:t>
      </w:r>
      <w:r>
        <w:rPr>
          <w:rFonts w:hint="eastAsia" w:ascii="仿宋" w:hAnsi="仿宋" w:eastAsia="仿宋" w:cs="仿宋_GB2312"/>
          <w:sz w:val="32"/>
          <w:szCs w:val="32"/>
        </w:rPr>
        <w:t>100</w:t>
      </w:r>
      <w:r>
        <w:rPr>
          <w:rFonts w:ascii="仿宋" w:hAnsi="仿宋" w:eastAsia="仿宋" w:cs="仿宋_GB2312"/>
          <w:sz w:val="32"/>
          <w:szCs w:val="32"/>
        </w:rPr>
        <w:t>%。</w:t>
      </w:r>
    </w:p>
    <w:p>
      <w:pPr>
        <w:keepNext w:val="0"/>
        <w:keepLines w:val="0"/>
        <w:pageBreakBefore w:val="0"/>
        <w:pBdr>
          <w:top w:val="single" w:color="FFFFFF" w:sz="4" w:space="0"/>
          <w:left w:val="single" w:color="FFFFFF" w:sz="4" w:space="0"/>
          <w:bottom w:val="single" w:color="FFFFFF" w:sz="4" w:space="30"/>
          <w:right w:val="single" w:color="FFFFFF" w:sz="4" w:space="15"/>
        </w:pBdr>
        <w:kinsoku/>
        <w:wordWrap/>
        <w:overflowPunct/>
        <w:topLinePunct/>
        <w:autoSpaceDE/>
        <w:autoSpaceDN/>
        <w:bidi w:val="0"/>
        <w:adjustRightInd w:val="0"/>
        <w:snapToGrid w:val="0"/>
        <w:spacing w:line="560" w:lineRule="exact"/>
        <w:ind w:firstLine="640"/>
        <w:jc w:val="left"/>
        <w:rPr>
          <w:rFonts w:ascii="仿宋" w:hAnsi="仿宋" w:eastAsia="仿宋" w:cs="仿宋_GB2312"/>
          <w:sz w:val="32"/>
          <w:szCs w:val="32"/>
        </w:rPr>
      </w:pPr>
      <w:r>
        <w:rPr>
          <w:rFonts w:hint="eastAsia" w:ascii="仿宋" w:hAnsi="仿宋" w:eastAsia="仿宋"/>
          <w:sz w:val="32"/>
          <w:szCs w:val="32"/>
          <w:lang w:eastAsia="zh-CN"/>
        </w:rPr>
        <w:t>（</w:t>
      </w:r>
      <w:r>
        <w:rPr>
          <w:rFonts w:hint="eastAsia" w:ascii="仿宋" w:hAnsi="仿宋" w:eastAsia="仿宋"/>
          <w:sz w:val="32"/>
          <w:szCs w:val="32"/>
          <w:lang w:val="en-US" w:eastAsia="zh-CN"/>
        </w:rPr>
        <w:t>3</w:t>
      </w:r>
      <w:r>
        <w:rPr>
          <w:rFonts w:hint="eastAsia" w:ascii="仿宋" w:hAnsi="仿宋" w:eastAsia="仿宋"/>
          <w:sz w:val="32"/>
          <w:szCs w:val="32"/>
          <w:lang w:eastAsia="zh-CN"/>
        </w:rPr>
        <w:t>）</w:t>
      </w:r>
      <w:r>
        <w:rPr>
          <w:rFonts w:ascii="仿宋" w:hAnsi="仿宋" w:eastAsia="仿宋" w:cs="仿宋_GB2312"/>
          <w:sz w:val="32"/>
          <w:szCs w:val="32"/>
        </w:rPr>
        <w:t>产出指标</w:t>
      </w:r>
      <w:r>
        <w:rPr>
          <w:rFonts w:hint="eastAsia" w:ascii="仿宋" w:hAnsi="仿宋" w:eastAsia="仿宋" w:cs="仿宋_GB2312"/>
          <w:sz w:val="32"/>
          <w:szCs w:val="32"/>
          <w:lang w:eastAsia="zh-CN"/>
        </w:rPr>
        <w:t>占</w:t>
      </w:r>
      <w:r>
        <w:rPr>
          <w:rFonts w:hint="eastAsia" w:ascii="仿宋" w:hAnsi="仿宋" w:eastAsia="仿宋" w:cs="仿宋_GB2312"/>
          <w:sz w:val="32"/>
          <w:szCs w:val="32"/>
        </w:rPr>
        <w:t>4</w:t>
      </w:r>
      <w:r>
        <w:rPr>
          <w:rFonts w:ascii="仿宋" w:hAnsi="仿宋" w:eastAsia="仿宋" w:cs="仿宋_GB2312"/>
          <w:sz w:val="32"/>
          <w:szCs w:val="32"/>
        </w:rPr>
        <w:t>0分，得分</w:t>
      </w:r>
      <w:r>
        <w:rPr>
          <w:rFonts w:hint="eastAsia" w:ascii="仿宋" w:hAnsi="仿宋" w:eastAsia="仿宋" w:cs="仿宋_GB2312"/>
          <w:sz w:val="32"/>
          <w:szCs w:val="32"/>
          <w:lang w:val="en-US" w:eastAsia="zh-CN"/>
        </w:rPr>
        <w:t>37.73</w:t>
      </w:r>
      <w:r>
        <w:rPr>
          <w:rFonts w:ascii="仿宋" w:hAnsi="仿宋" w:eastAsia="仿宋" w:cs="仿宋_GB2312"/>
          <w:sz w:val="32"/>
          <w:szCs w:val="32"/>
        </w:rPr>
        <w:t>分，得分率</w:t>
      </w:r>
      <w:r>
        <w:rPr>
          <w:rFonts w:hint="eastAsia" w:ascii="仿宋" w:hAnsi="仿宋" w:eastAsia="仿宋" w:cs="仿宋_GB2312"/>
          <w:sz w:val="32"/>
          <w:szCs w:val="32"/>
          <w:lang w:val="en-US" w:eastAsia="zh-CN"/>
        </w:rPr>
        <w:t>94.33</w:t>
      </w:r>
      <w:r>
        <w:rPr>
          <w:rFonts w:ascii="仿宋" w:hAnsi="仿宋" w:eastAsia="仿宋" w:cs="仿宋_GB2312"/>
          <w:sz w:val="32"/>
          <w:szCs w:val="32"/>
        </w:rPr>
        <w:t>%。其中：数量指标</w:t>
      </w:r>
      <w:r>
        <w:rPr>
          <w:rFonts w:hint="eastAsia" w:ascii="仿宋" w:hAnsi="仿宋" w:eastAsia="仿宋" w:cs="仿宋_GB2312"/>
          <w:sz w:val="32"/>
          <w:szCs w:val="32"/>
          <w:lang w:eastAsia="zh-CN"/>
        </w:rPr>
        <w:t>占</w:t>
      </w:r>
      <w:r>
        <w:rPr>
          <w:rFonts w:hint="eastAsia" w:ascii="仿宋" w:hAnsi="仿宋" w:eastAsia="仿宋" w:cs="仿宋_GB2312"/>
          <w:sz w:val="32"/>
          <w:szCs w:val="32"/>
          <w:lang w:val="en-US" w:eastAsia="zh-CN"/>
        </w:rPr>
        <w:t>18.69</w:t>
      </w:r>
      <w:r>
        <w:rPr>
          <w:rFonts w:ascii="仿宋" w:hAnsi="仿宋" w:eastAsia="仿宋" w:cs="仿宋_GB2312"/>
          <w:sz w:val="32"/>
          <w:szCs w:val="32"/>
        </w:rPr>
        <w:t>分，得分</w:t>
      </w:r>
      <w:r>
        <w:rPr>
          <w:rFonts w:hint="eastAsia" w:ascii="仿宋" w:hAnsi="仿宋" w:eastAsia="仿宋" w:cs="仿宋_GB2312"/>
          <w:sz w:val="32"/>
          <w:szCs w:val="32"/>
          <w:lang w:val="en-US" w:eastAsia="zh-CN"/>
        </w:rPr>
        <w:t>16.69</w:t>
      </w:r>
      <w:r>
        <w:rPr>
          <w:rFonts w:ascii="仿宋" w:hAnsi="仿宋" w:eastAsia="仿宋" w:cs="仿宋_GB2312"/>
          <w:sz w:val="32"/>
          <w:szCs w:val="32"/>
        </w:rPr>
        <w:t>分</w:t>
      </w:r>
      <w:r>
        <w:rPr>
          <w:rFonts w:hint="eastAsia" w:ascii="仿宋" w:hAnsi="仿宋" w:eastAsia="仿宋" w:cs="仿宋_GB2312"/>
          <w:sz w:val="32"/>
          <w:szCs w:val="32"/>
          <w:lang w:eastAsia="zh-CN"/>
        </w:rPr>
        <w:t>，培训期数、印刷《甘肃统战理论研究》数量、铸牢中华民族共同体意识宣讲指标未完成扣</w:t>
      </w:r>
      <w:r>
        <w:rPr>
          <w:rFonts w:hint="eastAsia" w:ascii="仿宋" w:hAnsi="仿宋" w:eastAsia="仿宋" w:cs="仿宋_GB2312"/>
          <w:sz w:val="32"/>
          <w:szCs w:val="32"/>
          <w:lang w:val="en-US" w:eastAsia="zh-CN"/>
        </w:rPr>
        <w:t>2分</w:t>
      </w:r>
      <w:r>
        <w:rPr>
          <w:rFonts w:ascii="仿宋" w:hAnsi="仿宋" w:eastAsia="仿宋" w:cs="仿宋_GB2312"/>
          <w:sz w:val="32"/>
          <w:szCs w:val="32"/>
        </w:rPr>
        <w:t>；质量指标</w:t>
      </w:r>
      <w:r>
        <w:rPr>
          <w:rFonts w:hint="eastAsia" w:ascii="仿宋" w:hAnsi="仿宋" w:eastAsia="仿宋" w:cs="仿宋_GB2312"/>
          <w:sz w:val="32"/>
          <w:szCs w:val="32"/>
          <w:lang w:eastAsia="zh-CN"/>
        </w:rPr>
        <w:t>占</w:t>
      </w:r>
      <w:r>
        <w:rPr>
          <w:rFonts w:hint="eastAsia" w:ascii="仿宋" w:hAnsi="仿宋" w:eastAsia="仿宋" w:cs="仿宋_GB2312"/>
          <w:sz w:val="32"/>
          <w:szCs w:val="32"/>
          <w:lang w:val="en-US" w:eastAsia="zh-CN"/>
        </w:rPr>
        <w:t>10.68</w:t>
      </w:r>
      <w:r>
        <w:rPr>
          <w:rFonts w:ascii="仿宋" w:hAnsi="仿宋" w:eastAsia="仿宋" w:cs="仿宋_GB2312"/>
          <w:sz w:val="32"/>
          <w:szCs w:val="32"/>
        </w:rPr>
        <w:t>分，得分</w:t>
      </w:r>
      <w:r>
        <w:rPr>
          <w:rFonts w:hint="eastAsia" w:ascii="仿宋" w:hAnsi="仿宋" w:eastAsia="仿宋" w:cs="仿宋_GB2312"/>
          <w:sz w:val="32"/>
          <w:szCs w:val="32"/>
          <w:lang w:val="en-US" w:eastAsia="zh-CN"/>
        </w:rPr>
        <w:t>10.68</w:t>
      </w:r>
      <w:r>
        <w:rPr>
          <w:rFonts w:ascii="仿宋" w:hAnsi="仿宋" w:eastAsia="仿宋" w:cs="仿宋_GB2312"/>
          <w:sz w:val="32"/>
          <w:szCs w:val="32"/>
        </w:rPr>
        <w:t>分；时效指标</w:t>
      </w:r>
      <w:r>
        <w:rPr>
          <w:rFonts w:hint="eastAsia" w:ascii="仿宋" w:hAnsi="仿宋" w:eastAsia="仿宋" w:cs="仿宋_GB2312"/>
          <w:sz w:val="32"/>
          <w:szCs w:val="32"/>
          <w:lang w:eastAsia="zh-CN"/>
        </w:rPr>
        <w:t>占</w:t>
      </w:r>
      <w:r>
        <w:rPr>
          <w:rFonts w:hint="eastAsia" w:ascii="仿宋" w:hAnsi="仿宋" w:eastAsia="仿宋" w:cs="仿宋_GB2312"/>
          <w:sz w:val="32"/>
          <w:szCs w:val="32"/>
          <w:lang w:val="en-US" w:eastAsia="zh-CN"/>
        </w:rPr>
        <w:t>10.63</w:t>
      </w:r>
      <w:r>
        <w:rPr>
          <w:rFonts w:ascii="仿宋" w:hAnsi="仿宋" w:eastAsia="仿宋" w:cs="仿宋_GB2312"/>
          <w:sz w:val="32"/>
          <w:szCs w:val="32"/>
        </w:rPr>
        <w:t>分，得分</w:t>
      </w:r>
      <w:r>
        <w:rPr>
          <w:rFonts w:hint="eastAsia" w:ascii="仿宋" w:hAnsi="仿宋" w:eastAsia="仿宋" w:cs="仿宋_GB2312"/>
          <w:sz w:val="32"/>
          <w:szCs w:val="32"/>
          <w:lang w:val="en-US" w:eastAsia="zh-CN"/>
        </w:rPr>
        <w:t>10.36</w:t>
      </w:r>
      <w:r>
        <w:rPr>
          <w:rFonts w:ascii="仿宋" w:hAnsi="仿宋" w:eastAsia="仿宋" w:cs="仿宋_GB2312"/>
          <w:sz w:val="32"/>
          <w:szCs w:val="32"/>
        </w:rPr>
        <w:t>分</w:t>
      </w:r>
      <w:r>
        <w:rPr>
          <w:rFonts w:hint="eastAsia" w:ascii="仿宋" w:hAnsi="仿宋" w:eastAsia="仿宋" w:cs="仿宋_GB2312"/>
          <w:sz w:val="32"/>
          <w:szCs w:val="32"/>
          <w:lang w:eastAsia="zh-CN"/>
        </w:rPr>
        <w:t>，定性指标年度资金支付进度扣</w:t>
      </w:r>
      <w:r>
        <w:rPr>
          <w:rFonts w:hint="eastAsia" w:ascii="仿宋" w:hAnsi="仿宋" w:eastAsia="仿宋" w:cs="仿宋_GB2312"/>
          <w:sz w:val="32"/>
          <w:szCs w:val="32"/>
          <w:lang w:val="en-US" w:eastAsia="zh-CN"/>
        </w:rPr>
        <w:t>0.67分</w:t>
      </w:r>
      <w:r>
        <w:rPr>
          <w:rFonts w:ascii="仿宋" w:hAnsi="仿宋" w:eastAsia="仿宋" w:cs="仿宋_GB2312"/>
          <w:sz w:val="32"/>
          <w:szCs w:val="32"/>
        </w:rPr>
        <w:t>。</w:t>
      </w:r>
    </w:p>
    <w:p>
      <w:pPr>
        <w:keepNext w:val="0"/>
        <w:keepLines w:val="0"/>
        <w:pageBreakBefore w:val="0"/>
        <w:pBdr>
          <w:top w:val="single" w:color="FFFFFF" w:sz="4" w:space="0"/>
          <w:left w:val="single" w:color="FFFFFF" w:sz="4" w:space="0"/>
          <w:bottom w:val="single" w:color="FFFFFF" w:sz="4" w:space="30"/>
          <w:right w:val="single" w:color="FFFFFF" w:sz="4" w:space="15"/>
        </w:pBdr>
        <w:kinsoku/>
        <w:wordWrap/>
        <w:overflowPunct/>
        <w:topLinePunct/>
        <w:autoSpaceDE/>
        <w:autoSpaceDN/>
        <w:bidi w:val="0"/>
        <w:adjustRightInd w:val="0"/>
        <w:snapToGrid w:val="0"/>
        <w:spacing w:line="560" w:lineRule="exact"/>
        <w:ind w:firstLine="678" w:firstLineChars="212"/>
        <w:jc w:val="left"/>
        <w:rPr>
          <w:rFonts w:ascii="仿宋" w:hAnsi="仿宋" w:eastAsia="仿宋" w:cs="仿宋_GB2312"/>
          <w:sz w:val="32"/>
          <w:szCs w:val="32"/>
        </w:rPr>
      </w:pPr>
      <w:r>
        <w:rPr>
          <w:rFonts w:hint="eastAsia" w:ascii="仿宋" w:hAnsi="仿宋" w:eastAsia="仿宋"/>
          <w:sz w:val="32"/>
          <w:szCs w:val="32"/>
          <w:lang w:eastAsia="zh-CN"/>
        </w:rPr>
        <w:t>（</w:t>
      </w:r>
      <w:r>
        <w:rPr>
          <w:rFonts w:hint="eastAsia" w:ascii="仿宋" w:hAnsi="仿宋" w:eastAsia="仿宋"/>
          <w:sz w:val="32"/>
          <w:szCs w:val="32"/>
          <w:lang w:val="en-US" w:eastAsia="zh-CN"/>
        </w:rPr>
        <w:t>4</w:t>
      </w:r>
      <w:r>
        <w:rPr>
          <w:rFonts w:hint="eastAsia" w:ascii="仿宋" w:hAnsi="仿宋" w:eastAsia="仿宋"/>
          <w:sz w:val="32"/>
          <w:szCs w:val="32"/>
          <w:lang w:eastAsia="zh-CN"/>
        </w:rPr>
        <w:t>）</w:t>
      </w:r>
      <w:r>
        <w:rPr>
          <w:rFonts w:ascii="仿宋" w:hAnsi="仿宋" w:eastAsia="仿宋" w:cs="仿宋_GB2312"/>
          <w:sz w:val="32"/>
          <w:szCs w:val="32"/>
        </w:rPr>
        <w:t>效益指标</w:t>
      </w:r>
      <w:r>
        <w:rPr>
          <w:rFonts w:hint="eastAsia" w:ascii="仿宋" w:hAnsi="仿宋" w:eastAsia="仿宋" w:cs="仿宋_GB2312"/>
          <w:sz w:val="32"/>
          <w:szCs w:val="32"/>
          <w:lang w:eastAsia="zh-CN"/>
        </w:rPr>
        <w:t>占</w:t>
      </w:r>
      <w:r>
        <w:rPr>
          <w:rFonts w:hint="eastAsia" w:ascii="仿宋" w:hAnsi="仿宋" w:eastAsia="仿宋" w:cs="仿宋_GB2312"/>
          <w:sz w:val="32"/>
          <w:szCs w:val="32"/>
        </w:rPr>
        <w:t>20</w:t>
      </w:r>
      <w:r>
        <w:rPr>
          <w:rFonts w:ascii="仿宋" w:hAnsi="仿宋" w:eastAsia="仿宋" w:cs="仿宋_GB2312"/>
          <w:sz w:val="32"/>
          <w:szCs w:val="32"/>
        </w:rPr>
        <w:t>分，得分</w:t>
      </w:r>
      <w:r>
        <w:rPr>
          <w:rFonts w:hint="eastAsia" w:ascii="仿宋" w:hAnsi="仿宋" w:eastAsia="仿宋" w:cs="仿宋_GB2312"/>
          <w:sz w:val="32"/>
          <w:szCs w:val="32"/>
          <w:lang w:val="en-US" w:eastAsia="zh-CN"/>
        </w:rPr>
        <w:t>19.33</w:t>
      </w:r>
      <w:r>
        <w:rPr>
          <w:rFonts w:ascii="仿宋" w:hAnsi="仿宋" w:eastAsia="仿宋" w:cs="仿宋_GB2312"/>
          <w:sz w:val="32"/>
          <w:szCs w:val="32"/>
        </w:rPr>
        <w:t>分，</w:t>
      </w:r>
      <w:r>
        <w:rPr>
          <w:rFonts w:hint="eastAsia" w:ascii="仿宋" w:hAnsi="仿宋" w:eastAsia="仿宋" w:cs="仿宋_GB2312"/>
          <w:sz w:val="32"/>
          <w:szCs w:val="32"/>
          <w:lang w:eastAsia="zh-CN"/>
        </w:rPr>
        <w:t>定性指标提升培训学员能力水平扣</w:t>
      </w:r>
      <w:r>
        <w:rPr>
          <w:rFonts w:hint="eastAsia" w:ascii="仿宋" w:hAnsi="仿宋" w:eastAsia="仿宋" w:cs="仿宋_GB2312"/>
          <w:sz w:val="32"/>
          <w:szCs w:val="32"/>
          <w:lang w:val="en-US" w:eastAsia="zh-CN"/>
        </w:rPr>
        <w:t>0.67分，</w:t>
      </w:r>
      <w:r>
        <w:rPr>
          <w:rFonts w:ascii="仿宋" w:hAnsi="仿宋" w:eastAsia="仿宋" w:cs="仿宋_GB2312"/>
          <w:sz w:val="32"/>
          <w:szCs w:val="32"/>
        </w:rPr>
        <w:t>得分率</w:t>
      </w:r>
      <w:r>
        <w:rPr>
          <w:rFonts w:hint="eastAsia" w:ascii="仿宋" w:hAnsi="仿宋" w:eastAsia="仿宋" w:cs="仿宋_GB2312"/>
          <w:sz w:val="32"/>
          <w:szCs w:val="32"/>
          <w:lang w:val="en-US" w:eastAsia="zh-CN"/>
        </w:rPr>
        <w:t>96.65</w:t>
      </w:r>
      <w:r>
        <w:rPr>
          <w:rFonts w:ascii="仿宋" w:hAnsi="仿宋" w:eastAsia="仿宋" w:cs="仿宋_GB2312"/>
          <w:sz w:val="32"/>
          <w:szCs w:val="32"/>
        </w:rPr>
        <w:t>%。</w:t>
      </w:r>
    </w:p>
    <w:p>
      <w:pPr>
        <w:keepNext w:val="0"/>
        <w:keepLines w:val="0"/>
        <w:pageBreakBefore w:val="0"/>
        <w:pBdr>
          <w:top w:val="single" w:color="FFFFFF" w:sz="4" w:space="0"/>
          <w:left w:val="single" w:color="FFFFFF" w:sz="4" w:space="0"/>
          <w:bottom w:val="single" w:color="FFFFFF" w:sz="4" w:space="30"/>
          <w:right w:val="single" w:color="FFFFFF" w:sz="4" w:space="15"/>
        </w:pBdr>
        <w:kinsoku/>
        <w:wordWrap/>
        <w:overflowPunct/>
        <w:topLinePunct/>
        <w:autoSpaceDE/>
        <w:autoSpaceDN/>
        <w:bidi w:val="0"/>
        <w:adjustRightInd w:val="0"/>
        <w:snapToGrid w:val="0"/>
        <w:spacing w:line="560" w:lineRule="exact"/>
        <w:ind w:firstLine="678" w:firstLineChars="212"/>
        <w:jc w:val="left"/>
        <w:rPr>
          <w:rFonts w:hint="eastAsia" w:ascii="仿宋" w:hAnsi="仿宋" w:eastAsia="仿宋" w:cs="仿宋_GB2312"/>
          <w:sz w:val="32"/>
          <w:szCs w:val="32"/>
        </w:rPr>
      </w:pPr>
      <w:r>
        <w:rPr>
          <w:rFonts w:hint="eastAsia" w:ascii="仿宋" w:hAnsi="仿宋" w:eastAsia="仿宋"/>
          <w:sz w:val="32"/>
          <w:szCs w:val="32"/>
          <w:lang w:eastAsia="zh-CN"/>
        </w:rPr>
        <w:t>（</w:t>
      </w:r>
      <w:r>
        <w:rPr>
          <w:rFonts w:hint="eastAsia" w:ascii="仿宋" w:hAnsi="仿宋" w:eastAsia="仿宋"/>
          <w:sz w:val="32"/>
          <w:szCs w:val="32"/>
          <w:lang w:val="en-US" w:eastAsia="zh-CN"/>
        </w:rPr>
        <w:t>5</w:t>
      </w:r>
      <w:r>
        <w:rPr>
          <w:rFonts w:hint="eastAsia" w:ascii="仿宋" w:hAnsi="仿宋" w:eastAsia="仿宋"/>
          <w:sz w:val="32"/>
          <w:szCs w:val="32"/>
          <w:lang w:eastAsia="zh-CN"/>
        </w:rPr>
        <w:t>）</w:t>
      </w:r>
      <w:r>
        <w:rPr>
          <w:rFonts w:hint="eastAsia" w:ascii="仿宋" w:hAnsi="仿宋" w:eastAsia="仿宋" w:cs="仿宋_GB2312"/>
          <w:sz w:val="32"/>
          <w:szCs w:val="32"/>
        </w:rPr>
        <w:t>满意度</w:t>
      </w:r>
      <w:r>
        <w:rPr>
          <w:rFonts w:ascii="仿宋" w:hAnsi="仿宋" w:eastAsia="仿宋" w:cs="仿宋_GB2312"/>
          <w:sz w:val="32"/>
          <w:szCs w:val="32"/>
        </w:rPr>
        <w:t>指标</w:t>
      </w:r>
      <w:r>
        <w:rPr>
          <w:rFonts w:hint="eastAsia" w:ascii="仿宋" w:hAnsi="仿宋" w:eastAsia="仿宋" w:cs="仿宋_GB2312"/>
          <w:sz w:val="32"/>
          <w:szCs w:val="32"/>
          <w:lang w:eastAsia="zh-CN"/>
        </w:rPr>
        <w:t>占</w:t>
      </w:r>
      <w:r>
        <w:rPr>
          <w:rFonts w:hint="eastAsia" w:ascii="仿宋" w:hAnsi="仿宋" w:eastAsia="仿宋" w:cs="仿宋_GB2312"/>
          <w:sz w:val="32"/>
          <w:szCs w:val="32"/>
        </w:rPr>
        <w:t>10</w:t>
      </w:r>
      <w:r>
        <w:rPr>
          <w:rFonts w:ascii="仿宋" w:hAnsi="仿宋" w:eastAsia="仿宋" w:cs="仿宋_GB2312"/>
          <w:sz w:val="32"/>
          <w:szCs w:val="32"/>
        </w:rPr>
        <w:t>分，得分</w:t>
      </w:r>
      <w:r>
        <w:rPr>
          <w:rFonts w:hint="eastAsia" w:ascii="仿宋" w:hAnsi="仿宋" w:eastAsia="仿宋" w:cs="仿宋_GB2312"/>
          <w:sz w:val="32"/>
          <w:szCs w:val="32"/>
        </w:rPr>
        <w:t>10</w:t>
      </w:r>
      <w:r>
        <w:rPr>
          <w:rFonts w:ascii="仿宋" w:hAnsi="仿宋" w:eastAsia="仿宋" w:cs="仿宋_GB2312"/>
          <w:sz w:val="32"/>
          <w:szCs w:val="32"/>
        </w:rPr>
        <w:t>分，得分率</w:t>
      </w:r>
      <w:r>
        <w:rPr>
          <w:rFonts w:hint="eastAsia" w:ascii="仿宋" w:hAnsi="仿宋" w:eastAsia="仿宋" w:cs="仿宋_GB2312"/>
          <w:sz w:val="32"/>
          <w:szCs w:val="32"/>
        </w:rPr>
        <w:t>100</w:t>
      </w:r>
      <w:r>
        <w:rPr>
          <w:rFonts w:ascii="仿宋" w:hAnsi="仿宋" w:eastAsia="仿宋" w:cs="仿宋_GB2312"/>
          <w:sz w:val="32"/>
          <w:szCs w:val="32"/>
        </w:rPr>
        <w:t>%</w:t>
      </w:r>
      <w:r>
        <w:rPr>
          <w:rFonts w:hint="eastAsia" w:ascii="仿宋" w:hAnsi="仿宋" w:eastAsia="仿宋" w:cs="仿宋_GB2312"/>
          <w:sz w:val="32"/>
          <w:szCs w:val="32"/>
        </w:rPr>
        <w:t>。</w:t>
      </w:r>
    </w:p>
    <w:p>
      <w:pPr>
        <w:keepNext w:val="0"/>
        <w:keepLines w:val="0"/>
        <w:pageBreakBefore w:val="0"/>
        <w:pBdr>
          <w:top w:val="single" w:color="FFFFFF" w:sz="4" w:space="0"/>
          <w:left w:val="single" w:color="FFFFFF" w:sz="4" w:space="0"/>
          <w:bottom w:val="single" w:color="FFFFFF" w:sz="4" w:space="30"/>
          <w:right w:val="single" w:color="FFFFFF" w:sz="4" w:space="15"/>
        </w:pBdr>
        <w:kinsoku/>
        <w:wordWrap/>
        <w:overflowPunct/>
        <w:topLinePunct/>
        <w:autoSpaceDE/>
        <w:autoSpaceDN/>
        <w:bidi w:val="0"/>
        <w:adjustRightInd w:val="0"/>
        <w:snapToGrid w:val="0"/>
        <w:spacing w:line="560" w:lineRule="exact"/>
        <w:ind w:firstLine="520" w:firstLineChars="162"/>
        <w:jc w:val="left"/>
        <w:rPr>
          <w:rFonts w:ascii="仿宋" w:hAnsi="仿宋" w:eastAsia="仿宋" w:cs="Times New Roman"/>
          <w:b/>
          <w:sz w:val="32"/>
          <w:szCs w:val="32"/>
        </w:rPr>
      </w:pPr>
      <w:r>
        <w:rPr>
          <w:rFonts w:hint="eastAsia" w:ascii="仿宋" w:hAnsi="仿宋" w:eastAsia="仿宋" w:cs="Times New Roman"/>
          <w:b/>
          <w:sz w:val="32"/>
          <w:szCs w:val="32"/>
        </w:rPr>
        <w:t>（</w:t>
      </w:r>
      <w:r>
        <w:rPr>
          <w:rFonts w:hint="eastAsia" w:ascii="仿宋" w:hAnsi="仿宋" w:eastAsia="仿宋" w:cs="Times New Roman"/>
          <w:b/>
          <w:sz w:val="32"/>
          <w:szCs w:val="32"/>
          <w:lang w:eastAsia="zh-CN"/>
        </w:rPr>
        <w:t>四</w:t>
      </w:r>
      <w:r>
        <w:rPr>
          <w:rFonts w:hint="eastAsia" w:ascii="仿宋" w:hAnsi="仿宋" w:eastAsia="仿宋" w:cs="Times New Roman"/>
          <w:b/>
          <w:sz w:val="32"/>
          <w:szCs w:val="32"/>
        </w:rPr>
        <w:t>）偏离绩效目标的原因及下一步改进措施</w:t>
      </w:r>
    </w:p>
    <w:p>
      <w:pPr>
        <w:keepNext w:val="0"/>
        <w:keepLines w:val="0"/>
        <w:pageBreakBefore w:val="0"/>
        <w:pBdr>
          <w:top w:val="single" w:color="FFFFFF" w:sz="4" w:space="0"/>
          <w:left w:val="single" w:color="FFFFFF" w:sz="4" w:space="0"/>
          <w:bottom w:val="single" w:color="FFFFFF" w:sz="4" w:space="30"/>
          <w:right w:val="single" w:color="FFFFFF" w:sz="4" w:space="15"/>
        </w:pBdr>
        <w:kinsoku/>
        <w:wordWrap/>
        <w:overflowPunct/>
        <w:topLinePunct/>
        <w:autoSpaceDE/>
        <w:autoSpaceDN/>
        <w:bidi w:val="0"/>
        <w:adjustRightInd w:val="0"/>
        <w:snapToGrid w:val="0"/>
        <w:spacing w:line="560" w:lineRule="exact"/>
        <w:ind w:firstLine="643"/>
        <w:jc w:val="left"/>
        <w:rPr>
          <w:rFonts w:ascii="仿宋" w:hAnsi="仿宋" w:eastAsia="仿宋"/>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1.偏离原因</w:t>
      </w:r>
      <w:r>
        <w:rPr>
          <w:rFonts w:ascii="仿宋" w:hAnsi="仿宋" w:eastAsia="仿宋"/>
          <w:b/>
          <w:color w:val="000000" w:themeColor="text1"/>
          <w:sz w:val="32"/>
          <w:szCs w:val="32"/>
          <w14:textFill>
            <w14:solidFill>
              <w14:schemeClr w14:val="tx1"/>
            </w14:solidFill>
          </w14:textFill>
        </w:rPr>
        <w:t>分析</w:t>
      </w:r>
    </w:p>
    <w:p>
      <w:pPr>
        <w:keepNext w:val="0"/>
        <w:keepLines w:val="0"/>
        <w:pageBreakBefore w:val="0"/>
        <w:pBdr>
          <w:top w:val="single" w:color="FFFFFF" w:sz="4" w:space="0"/>
          <w:left w:val="single" w:color="FFFFFF" w:sz="4" w:space="0"/>
          <w:bottom w:val="single" w:color="FFFFFF" w:sz="4" w:space="30"/>
          <w:right w:val="single" w:color="FFFFFF" w:sz="4" w:space="15"/>
        </w:pBdr>
        <w:kinsoku/>
        <w:wordWrap/>
        <w:overflowPunct/>
        <w:topLinePunct/>
        <w:autoSpaceDE/>
        <w:autoSpaceDN/>
        <w:bidi w:val="0"/>
        <w:adjustRightInd w:val="0"/>
        <w:snapToGrid w:val="0"/>
        <w:spacing w:line="560" w:lineRule="exact"/>
        <w:ind w:left="0" w:leftChars="0" w:firstLine="640" w:firstLineChars="200"/>
        <w:jc w:val="left"/>
        <w:rPr>
          <w:rFonts w:hint="eastAsia" w:ascii="仿宋" w:hAnsi="仿宋" w:eastAsia="仿宋"/>
          <w:sz w:val="32"/>
          <w:szCs w:val="32"/>
          <w:lang w:eastAsia="zh-CN"/>
        </w:rPr>
      </w:pPr>
      <w:r>
        <w:rPr>
          <w:rFonts w:hint="eastAsia" w:ascii="仿宋" w:hAnsi="仿宋" w:eastAsia="仿宋"/>
          <w:sz w:val="32"/>
          <w:szCs w:val="32"/>
          <w:lang w:val="en-US" w:eastAsia="zh-CN"/>
        </w:rPr>
        <w:t>2025</w:t>
      </w:r>
      <w:r>
        <w:rPr>
          <w:rFonts w:hint="eastAsia" w:ascii="仿宋" w:hAnsi="仿宋" w:eastAsia="仿宋"/>
          <w:sz w:val="32"/>
          <w:szCs w:val="32"/>
        </w:rPr>
        <w:t>年度</w:t>
      </w:r>
      <w:r>
        <w:rPr>
          <w:rFonts w:hint="eastAsia" w:ascii="仿宋" w:hAnsi="仿宋" w:eastAsia="仿宋"/>
          <w:sz w:val="32"/>
          <w:szCs w:val="32"/>
          <w:lang w:eastAsia="zh-CN"/>
        </w:rPr>
        <w:t>因相关单位</w:t>
      </w:r>
      <w:r>
        <w:rPr>
          <w:rFonts w:hint="eastAsia" w:ascii="仿宋" w:hAnsi="仿宋" w:eastAsia="仿宋" w:cstheme="minorBidi"/>
          <w:kern w:val="2"/>
          <w:sz w:val="30"/>
          <w:szCs w:val="30"/>
          <w:lang w:val="en-US" w:eastAsia="zh-CN" w:bidi="ar-SA"/>
        </w:rPr>
        <w:t>培训经费紧张，</w:t>
      </w:r>
      <w:r>
        <w:rPr>
          <w:rFonts w:hint="eastAsia" w:ascii="仿宋" w:hAnsi="仿宋" w:eastAsia="仿宋"/>
          <w:sz w:val="32"/>
          <w:szCs w:val="32"/>
          <w:lang w:eastAsia="zh-CN"/>
        </w:rPr>
        <w:t>压缩培训班数量及省内外不允许外出、出省培训，举办各类培训班期数指标未完成；因落实中央和省委过紧日子要求，削减场次、压减数量、压缩经费，</w:t>
      </w:r>
      <w:r>
        <w:rPr>
          <w:rFonts w:hint="eastAsia" w:ascii="仿宋" w:hAnsi="仿宋" w:eastAsia="仿宋" w:cs="仿宋_GB2312"/>
          <w:sz w:val="32"/>
          <w:szCs w:val="32"/>
          <w:lang w:eastAsia="zh-CN"/>
        </w:rPr>
        <w:t>印刷《甘肃统战理论研究》数量和</w:t>
      </w:r>
      <w:r>
        <w:rPr>
          <w:rFonts w:hint="eastAsia" w:ascii="仿宋" w:hAnsi="仿宋" w:eastAsia="仿宋"/>
          <w:sz w:val="32"/>
          <w:szCs w:val="32"/>
          <w:lang w:eastAsia="zh-CN"/>
        </w:rPr>
        <w:t>铸牢中华民族共同体意识宣讲指标未完成。</w:t>
      </w:r>
    </w:p>
    <w:p>
      <w:pPr>
        <w:keepNext w:val="0"/>
        <w:keepLines w:val="0"/>
        <w:pageBreakBefore w:val="0"/>
        <w:pBdr>
          <w:top w:val="single" w:color="FFFFFF" w:sz="4" w:space="0"/>
          <w:left w:val="single" w:color="FFFFFF" w:sz="4" w:space="0"/>
          <w:bottom w:val="single" w:color="FFFFFF" w:sz="4" w:space="30"/>
          <w:right w:val="single" w:color="FFFFFF" w:sz="4" w:space="15"/>
        </w:pBdr>
        <w:kinsoku/>
        <w:wordWrap/>
        <w:overflowPunct/>
        <w:topLinePunct/>
        <w:autoSpaceDE/>
        <w:autoSpaceDN/>
        <w:bidi w:val="0"/>
        <w:adjustRightInd w:val="0"/>
        <w:snapToGrid w:val="0"/>
        <w:spacing w:line="560" w:lineRule="exact"/>
        <w:ind w:firstLine="643"/>
        <w:jc w:val="left"/>
        <w:rPr>
          <w:rFonts w:ascii="仿宋" w:hAnsi="仿宋" w:eastAsia="仿宋"/>
          <w:b/>
          <w:sz w:val="32"/>
          <w:szCs w:val="32"/>
        </w:rPr>
      </w:pPr>
      <w:r>
        <w:rPr>
          <w:rFonts w:hint="eastAsia" w:ascii="仿宋" w:hAnsi="仿宋" w:eastAsia="仿宋"/>
          <w:b/>
          <w:sz w:val="32"/>
          <w:szCs w:val="32"/>
        </w:rPr>
        <w:t>2.下一步</w:t>
      </w:r>
      <w:r>
        <w:rPr>
          <w:rFonts w:ascii="仿宋" w:hAnsi="仿宋" w:eastAsia="仿宋"/>
          <w:b/>
          <w:sz w:val="32"/>
          <w:szCs w:val="32"/>
        </w:rPr>
        <w:t>改进措施</w:t>
      </w:r>
    </w:p>
    <w:p>
      <w:pPr>
        <w:keepNext w:val="0"/>
        <w:keepLines w:val="0"/>
        <w:pageBreakBefore w:val="0"/>
        <w:pBdr>
          <w:top w:val="single" w:color="FFFFFF" w:sz="4" w:space="0"/>
          <w:left w:val="single" w:color="FFFFFF" w:sz="4" w:space="0"/>
          <w:bottom w:val="single" w:color="FFFFFF" w:sz="4" w:space="30"/>
          <w:right w:val="single" w:color="FFFFFF" w:sz="4" w:space="15"/>
        </w:pBdr>
        <w:kinsoku/>
        <w:wordWrap/>
        <w:overflowPunct/>
        <w:topLinePunct/>
        <w:autoSpaceDE/>
        <w:autoSpaceDN/>
        <w:bidi w:val="0"/>
        <w:adjustRightInd w:val="0"/>
        <w:snapToGrid w:val="0"/>
        <w:spacing w:line="560" w:lineRule="exact"/>
        <w:ind w:left="0" w:leftChars="0" w:firstLine="640" w:firstLineChars="200"/>
        <w:jc w:val="left"/>
        <w:rPr>
          <w:rFonts w:ascii="仿宋" w:hAnsi="仿宋" w:eastAsia="仿宋"/>
          <w:sz w:val="32"/>
          <w:szCs w:val="32"/>
        </w:rPr>
      </w:pPr>
      <w:r>
        <w:rPr>
          <w:rFonts w:hint="eastAsia" w:ascii="仿宋" w:hAnsi="仿宋" w:eastAsia="仿宋"/>
          <w:sz w:val="32"/>
          <w:szCs w:val="32"/>
          <w:lang w:eastAsia="zh-CN"/>
        </w:rPr>
        <w:t>学院相关处室要紧密结合财政科学管理的新要求和工作实际，充分考虑绩效指标影响因素，增强工作的计划性，</w:t>
      </w:r>
      <w:r>
        <w:rPr>
          <w:rFonts w:hint="eastAsia" w:ascii="仿宋" w:hAnsi="仿宋" w:eastAsia="仿宋"/>
          <w:sz w:val="32"/>
          <w:szCs w:val="32"/>
        </w:rPr>
        <w:t>科学</w:t>
      </w:r>
      <w:r>
        <w:rPr>
          <w:rFonts w:hint="eastAsia" w:ascii="仿宋" w:hAnsi="仿宋" w:eastAsia="仿宋"/>
          <w:sz w:val="32"/>
          <w:szCs w:val="32"/>
          <w:lang w:eastAsia="zh-CN"/>
        </w:rPr>
        <w:t>、</w:t>
      </w:r>
      <w:r>
        <w:rPr>
          <w:rFonts w:hint="eastAsia" w:ascii="仿宋" w:hAnsi="仿宋" w:eastAsia="仿宋"/>
          <w:sz w:val="32"/>
          <w:szCs w:val="32"/>
        </w:rPr>
        <w:t>合理</w:t>
      </w:r>
      <w:r>
        <w:rPr>
          <w:rFonts w:hint="eastAsia" w:ascii="仿宋" w:hAnsi="仿宋" w:eastAsia="仿宋"/>
          <w:sz w:val="32"/>
          <w:szCs w:val="32"/>
          <w:lang w:eastAsia="zh-CN"/>
        </w:rPr>
        <w:t>、精准</w:t>
      </w:r>
      <w:r>
        <w:rPr>
          <w:rFonts w:hint="eastAsia" w:ascii="仿宋" w:hAnsi="仿宋" w:eastAsia="仿宋"/>
          <w:sz w:val="32"/>
          <w:szCs w:val="32"/>
        </w:rPr>
        <w:t>设置绩效目标，做到细化、量化、可衡量，</w:t>
      </w:r>
      <w:r>
        <w:rPr>
          <w:rFonts w:hint="eastAsia" w:ascii="仿宋" w:hAnsi="仿宋" w:eastAsia="仿宋"/>
          <w:sz w:val="32"/>
          <w:szCs w:val="32"/>
          <w:lang w:eastAsia="zh-CN"/>
        </w:rPr>
        <w:t>确保完成率在规定的范围</w:t>
      </w:r>
      <w:r>
        <w:rPr>
          <w:rFonts w:hint="eastAsia" w:ascii="仿宋" w:hAnsi="仿宋" w:eastAsia="仿宋"/>
          <w:sz w:val="32"/>
          <w:szCs w:val="32"/>
        </w:rPr>
        <w:t>。</w:t>
      </w:r>
    </w:p>
    <w:p>
      <w:pPr>
        <w:keepNext w:val="0"/>
        <w:keepLines w:val="0"/>
        <w:pageBreakBefore w:val="0"/>
        <w:pBdr>
          <w:top w:val="single" w:color="FFFFFF" w:sz="4" w:space="0"/>
          <w:left w:val="single" w:color="FFFFFF" w:sz="4" w:space="0"/>
          <w:bottom w:val="single" w:color="FFFFFF" w:sz="4" w:space="30"/>
          <w:right w:val="single" w:color="FFFFFF" w:sz="4" w:space="15"/>
        </w:pBdr>
        <w:kinsoku/>
        <w:wordWrap/>
        <w:overflowPunct/>
        <w:topLinePunct/>
        <w:autoSpaceDE/>
        <w:autoSpaceDN/>
        <w:bidi w:val="0"/>
        <w:adjustRightInd w:val="0"/>
        <w:snapToGrid w:val="0"/>
        <w:spacing w:line="560" w:lineRule="exact"/>
        <w:ind w:left="0" w:leftChars="0" w:firstLine="640" w:firstLineChars="200"/>
        <w:jc w:val="left"/>
        <w:rPr>
          <w:rFonts w:hint="eastAsia" w:ascii="黑体" w:hAnsi="黑体" w:eastAsia="黑体"/>
          <w:sz w:val="32"/>
          <w:szCs w:val="32"/>
        </w:rPr>
      </w:pPr>
      <w:r>
        <w:rPr>
          <w:rFonts w:hint="eastAsia" w:ascii="黑体" w:hAnsi="黑体" w:eastAsia="黑体"/>
          <w:sz w:val="32"/>
          <w:szCs w:val="32"/>
        </w:rPr>
        <w:t>五、部门管理的省对市县转移支付绩效自评情况分析</w:t>
      </w:r>
    </w:p>
    <w:p>
      <w:pPr>
        <w:keepNext w:val="0"/>
        <w:keepLines w:val="0"/>
        <w:pageBreakBefore w:val="0"/>
        <w:pBdr>
          <w:top w:val="single" w:color="FFFFFF" w:sz="4" w:space="0"/>
          <w:left w:val="single" w:color="FFFFFF" w:sz="4" w:space="0"/>
          <w:bottom w:val="single" w:color="FFFFFF" w:sz="4" w:space="30"/>
          <w:right w:val="single" w:color="FFFFFF" w:sz="4" w:space="15"/>
        </w:pBdr>
        <w:kinsoku/>
        <w:wordWrap/>
        <w:overflowPunct/>
        <w:topLinePunct/>
        <w:autoSpaceDE/>
        <w:autoSpaceDN/>
        <w:bidi w:val="0"/>
        <w:adjustRightInd w:val="0"/>
        <w:snapToGrid w:val="0"/>
        <w:spacing w:line="560" w:lineRule="exact"/>
        <w:jc w:val="left"/>
        <w:rPr>
          <w:rFonts w:ascii="黑体" w:hAnsi="黑体" w:eastAsia="黑体"/>
          <w:sz w:val="32"/>
          <w:szCs w:val="32"/>
        </w:rPr>
      </w:pPr>
      <w:r>
        <w:rPr>
          <w:rFonts w:hint="eastAsia" w:ascii="仿宋" w:hAnsi="仿宋" w:eastAsia="仿宋"/>
          <w:sz w:val="32"/>
          <w:szCs w:val="32"/>
        </w:rPr>
        <w:t>202</w:t>
      </w:r>
      <w:r>
        <w:rPr>
          <w:rFonts w:hint="eastAsia" w:ascii="仿宋" w:hAnsi="仿宋" w:eastAsia="仿宋"/>
          <w:sz w:val="32"/>
          <w:szCs w:val="32"/>
          <w:lang w:val="en-US" w:eastAsia="zh-CN"/>
        </w:rPr>
        <w:t>5</w:t>
      </w:r>
      <w:r>
        <w:rPr>
          <w:rFonts w:hint="eastAsia" w:ascii="仿宋" w:hAnsi="仿宋" w:eastAsia="仿宋"/>
          <w:sz w:val="32"/>
          <w:szCs w:val="32"/>
        </w:rPr>
        <w:t>年我院无省对市县转移支付绩效资金。</w:t>
      </w:r>
    </w:p>
    <w:p>
      <w:pPr>
        <w:keepNext w:val="0"/>
        <w:keepLines w:val="0"/>
        <w:pageBreakBefore w:val="0"/>
        <w:numPr>
          <w:ilvl w:val="0"/>
          <w:numId w:val="1"/>
        </w:numPr>
        <w:pBdr>
          <w:top w:val="single" w:color="FFFFFF" w:sz="4" w:space="0"/>
          <w:left w:val="single" w:color="FFFFFF" w:sz="4" w:space="0"/>
          <w:bottom w:val="single" w:color="FFFFFF" w:sz="4" w:space="30"/>
          <w:right w:val="single" w:color="FFFFFF" w:sz="4" w:space="15"/>
        </w:pBdr>
        <w:kinsoku/>
        <w:wordWrap/>
        <w:overflowPunct/>
        <w:topLinePunct/>
        <w:autoSpaceDE/>
        <w:autoSpaceDN/>
        <w:bidi w:val="0"/>
        <w:adjustRightInd w:val="0"/>
        <w:snapToGrid w:val="0"/>
        <w:spacing w:line="560" w:lineRule="exact"/>
        <w:jc w:val="left"/>
        <w:rPr>
          <w:rFonts w:hint="eastAsia" w:ascii="黑体" w:hAnsi="黑体" w:eastAsia="黑体"/>
          <w:sz w:val="32"/>
          <w:szCs w:val="32"/>
        </w:rPr>
      </w:pPr>
      <w:r>
        <w:rPr>
          <w:rFonts w:hint="eastAsia" w:ascii="黑体" w:hAnsi="黑体" w:eastAsia="黑体"/>
          <w:sz w:val="32"/>
          <w:szCs w:val="32"/>
        </w:rPr>
        <w:t>绩效自评结果拟应用和公开情况</w:t>
      </w:r>
    </w:p>
    <w:p>
      <w:pPr>
        <w:keepNext w:val="0"/>
        <w:keepLines w:val="0"/>
        <w:pageBreakBefore w:val="0"/>
        <w:numPr>
          <w:ilvl w:val="0"/>
          <w:numId w:val="0"/>
        </w:numPr>
        <w:pBdr>
          <w:top w:val="single" w:color="FFFFFF" w:sz="4" w:space="0"/>
          <w:left w:val="single" w:color="FFFFFF" w:sz="4" w:space="0"/>
          <w:bottom w:val="single" w:color="FFFFFF" w:sz="4" w:space="30"/>
          <w:right w:val="single" w:color="FFFFFF" w:sz="4" w:space="15"/>
        </w:pBdr>
        <w:kinsoku/>
        <w:wordWrap/>
        <w:overflowPunct/>
        <w:topLinePunct/>
        <w:autoSpaceDE/>
        <w:autoSpaceDN/>
        <w:bidi w:val="0"/>
        <w:adjustRightInd w:val="0"/>
        <w:snapToGrid w:val="0"/>
        <w:spacing w:line="560" w:lineRule="exact"/>
        <w:ind w:firstLine="640" w:firstLineChars="200"/>
        <w:jc w:val="left"/>
        <w:rPr>
          <w:rFonts w:hint="eastAsia" w:ascii="仿宋" w:hAnsi="仿宋" w:eastAsia="仿宋" w:cs="仿宋_GB2312"/>
          <w:kern w:val="0"/>
          <w:sz w:val="32"/>
          <w:szCs w:val="32"/>
          <w:lang w:eastAsia="zh-CN"/>
        </w:rPr>
      </w:pPr>
      <w:r>
        <w:rPr>
          <w:rFonts w:hint="eastAsia" w:ascii="仿宋" w:hAnsi="仿宋" w:eastAsia="仿宋"/>
          <w:sz w:val="32"/>
          <w:szCs w:val="32"/>
        </w:rPr>
        <w:t>根据省财政厅要求，</w:t>
      </w:r>
      <w:r>
        <w:rPr>
          <w:rFonts w:hint="eastAsia" w:ascii="仿宋" w:hAnsi="仿宋" w:eastAsia="仿宋"/>
          <w:sz w:val="32"/>
          <w:szCs w:val="32"/>
          <w:lang w:eastAsia="zh-CN"/>
        </w:rPr>
        <w:t>学</w:t>
      </w:r>
      <w:r>
        <w:rPr>
          <w:rFonts w:hint="eastAsia" w:ascii="仿宋" w:hAnsi="仿宋" w:eastAsia="仿宋"/>
          <w:sz w:val="32"/>
          <w:szCs w:val="32"/>
        </w:rPr>
        <w:t>院</w:t>
      </w:r>
      <w:r>
        <w:rPr>
          <w:rFonts w:hint="eastAsia" w:ascii="仿宋_GB2312" w:hAnsi="仿宋" w:eastAsia="仿宋_GB2312"/>
          <w:sz w:val="32"/>
        </w:rPr>
        <w:t>加强</w:t>
      </w:r>
      <w:r>
        <w:rPr>
          <w:rFonts w:hint="eastAsia" w:ascii="仿宋_GB2312" w:hAnsi="仿宋" w:eastAsia="仿宋_GB2312"/>
          <w:sz w:val="32"/>
          <w:lang w:eastAsia="zh-CN"/>
        </w:rPr>
        <w:t>自评</w:t>
      </w:r>
      <w:r>
        <w:rPr>
          <w:rFonts w:hint="eastAsia" w:ascii="仿宋_GB2312" w:hAnsi="仿宋" w:eastAsia="仿宋_GB2312"/>
          <w:sz w:val="32"/>
        </w:rPr>
        <w:t>结果应用</w:t>
      </w:r>
      <w:r>
        <w:rPr>
          <w:rFonts w:hint="eastAsia" w:ascii="仿宋" w:hAnsi="仿宋" w:eastAsia="仿宋"/>
          <w:sz w:val="32"/>
          <w:szCs w:val="32"/>
        </w:rPr>
        <w:t>，将结果作为学院完善政策和改进管理的重要依据，也作为项目经费预算管理的重要依据，全面提升学院部门预算绩效管理水平</w:t>
      </w:r>
      <w:r>
        <w:rPr>
          <w:rFonts w:hint="eastAsia" w:ascii="仿宋" w:hAnsi="仿宋" w:eastAsia="仿宋"/>
          <w:sz w:val="32"/>
          <w:szCs w:val="32"/>
          <w:lang w:eastAsia="zh-CN"/>
        </w:rPr>
        <w:t>，</w:t>
      </w:r>
      <w:r>
        <w:rPr>
          <w:rFonts w:hint="eastAsia" w:ascii="仿宋_GB2312" w:hAnsi="仿宋" w:eastAsia="仿宋_GB2312"/>
          <w:sz w:val="32"/>
          <w:lang w:eastAsia="zh-CN"/>
        </w:rPr>
        <w:t>不断增强</w:t>
      </w:r>
      <w:r>
        <w:rPr>
          <w:rFonts w:hint="eastAsia" w:ascii="仿宋_GB2312" w:hAnsi="仿宋" w:eastAsia="仿宋_GB2312"/>
          <w:sz w:val="32"/>
        </w:rPr>
        <w:t>绩效</w:t>
      </w:r>
      <w:r>
        <w:rPr>
          <w:rFonts w:hint="eastAsia" w:ascii="仿宋_GB2312" w:hAnsi="仿宋" w:eastAsia="仿宋_GB2312"/>
          <w:sz w:val="32"/>
          <w:lang w:eastAsia="zh-CN"/>
        </w:rPr>
        <w:t>管理</w:t>
      </w:r>
      <w:r>
        <w:rPr>
          <w:rFonts w:hint="eastAsia" w:ascii="仿宋_GB2312" w:hAnsi="仿宋" w:eastAsia="仿宋_GB2312"/>
          <w:sz w:val="32"/>
        </w:rPr>
        <w:t>工作的规范性、准确性、完整性。</w:t>
      </w:r>
      <w:r>
        <w:rPr>
          <w:rFonts w:hint="eastAsia" w:ascii="仿宋" w:hAnsi="仿宋" w:eastAsia="仿宋"/>
          <w:sz w:val="32"/>
          <w:szCs w:val="32"/>
        </w:rPr>
        <w:t>学院将自评结果和部门决算按财政要求，依程序向社会公开，接受监督</w:t>
      </w:r>
      <w:r>
        <w:rPr>
          <w:rFonts w:ascii="仿宋" w:hAnsi="仿宋" w:eastAsia="仿宋"/>
          <w:sz w:val="32"/>
          <w:szCs w:val="32"/>
        </w:rPr>
        <w:t>，从而促进问题改进，更加科学合理的设定今后的工作目标，</w:t>
      </w:r>
      <w:r>
        <w:rPr>
          <w:rFonts w:hint="eastAsia" w:ascii="仿宋" w:hAnsi="仿宋" w:eastAsia="仿宋"/>
          <w:sz w:val="32"/>
          <w:szCs w:val="32"/>
          <w:lang w:eastAsia="zh-CN"/>
        </w:rPr>
        <w:t>提质增效</w:t>
      </w:r>
      <w:r>
        <w:rPr>
          <w:rFonts w:ascii="仿宋" w:hAnsi="仿宋" w:eastAsia="仿宋"/>
          <w:sz w:val="32"/>
          <w:szCs w:val="32"/>
        </w:rPr>
        <w:t>做好各项工作</w:t>
      </w:r>
      <w:r>
        <w:rPr>
          <w:rFonts w:hint="eastAsia" w:ascii="仿宋" w:hAnsi="仿宋" w:eastAsia="仿宋"/>
          <w:sz w:val="32"/>
          <w:szCs w:val="32"/>
          <w:lang w:eastAsia="zh-CN"/>
        </w:rPr>
        <w:t>，推动统战教培事业高质量</w:t>
      </w:r>
      <w:r>
        <w:rPr>
          <w:rFonts w:hint="eastAsia" w:ascii="仿宋" w:hAnsi="仿宋" w:eastAsia="仿宋"/>
          <w:sz w:val="32"/>
          <w:szCs w:val="32"/>
        </w:rPr>
        <w:t>。</w:t>
      </w:r>
    </w:p>
    <w:p>
      <w:pPr>
        <w:keepNext w:val="0"/>
        <w:keepLines w:val="0"/>
        <w:pageBreakBefore w:val="0"/>
        <w:pBdr>
          <w:top w:val="single" w:color="FFFFFF" w:sz="4" w:space="0"/>
          <w:left w:val="single" w:color="FFFFFF" w:sz="4" w:space="0"/>
          <w:bottom w:val="single" w:color="FFFFFF" w:sz="4" w:space="30"/>
          <w:right w:val="single" w:color="FFFFFF" w:sz="4" w:space="15"/>
        </w:pBdr>
        <w:kinsoku/>
        <w:wordWrap/>
        <w:overflowPunct/>
        <w:topLinePunct/>
        <w:autoSpaceDE/>
        <w:autoSpaceDN/>
        <w:bidi w:val="0"/>
        <w:adjustRightInd w:val="0"/>
        <w:snapToGrid w:val="0"/>
        <w:spacing w:line="560" w:lineRule="exact"/>
        <w:ind w:left="0" w:leftChars="0" w:firstLine="640" w:firstLineChars="200"/>
        <w:jc w:val="left"/>
        <w:rPr>
          <w:rFonts w:ascii="黑体" w:hAnsi="黑体" w:eastAsia="黑体"/>
          <w:b w:val="0"/>
          <w:bCs/>
          <w:sz w:val="32"/>
          <w:szCs w:val="32"/>
        </w:rPr>
      </w:pPr>
      <w:r>
        <w:rPr>
          <w:rFonts w:hint="eastAsia" w:ascii="黑体" w:hAnsi="黑体" w:eastAsia="黑体"/>
          <w:b w:val="0"/>
          <w:bCs/>
          <w:sz w:val="32"/>
          <w:szCs w:val="32"/>
        </w:rPr>
        <w:t>七、其他需要说明的问题</w:t>
      </w:r>
    </w:p>
    <w:p>
      <w:pPr>
        <w:keepNext w:val="0"/>
        <w:keepLines w:val="0"/>
        <w:pageBreakBefore w:val="0"/>
        <w:pBdr>
          <w:top w:val="single" w:color="FFFFFF" w:sz="4" w:space="0"/>
          <w:left w:val="single" w:color="FFFFFF" w:sz="4" w:space="0"/>
          <w:bottom w:val="single" w:color="FFFFFF" w:sz="4" w:space="30"/>
          <w:right w:val="single" w:color="FFFFFF" w:sz="4" w:space="15"/>
        </w:pBdr>
        <w:kinsoku/>
        <w:wordWrap/>
        <w:overflowPunct/>
        <w:topLinePunct/>
        <w:autoSpaceDE/>
        <w:autoSpaceDN/>
        <w:bidi w:val="0"/>
        <w:adjustRightInd w:val="0"/>
        <w:snapToGrid w:val="0"/>
        <w:spacing w:line="560" w:lineRule="exact"/>
        <w:ind w:left="0" w:leftChars="0" w:firstLine="640" w:firstLineChars="200"/>
        <w:jc w:val="left"/>
        <w:rPr>
          <w:rFonts w:ascii="仿宋" w:hAnsi="仿宋" w:eastAsia="仿宋"/>
          <w:sz w:val="32"/>
          <w:szCs w:val="32"/>
        </w:rPr>
      </w:pPr>
      <w:r>
        <w:rPr>
          <w:rFonts w:hint="eastAsia" w:ascii="仿宋" w:hAnsi="仿宋" w:eastAsia="仿宋"/>
          <w:sz w:val="32"/>
          <w:szCs w:val="32"/>
        </w:rPr>
        <w:t>甘肃社会主义学院绩效</w:t>
      </w:r>
      <w:r>
        <w:rPr>
          <w:rFonts w:ascii="仿宋" w:hAnsi="仿宋" w:eastAsia="仿宋"/>
          <w:sz w:val="32"/>
          <w:szCs w:val="32"/>
        </w:rPr>
        <w:t>评价内容</w:t>
      </w:r>
      <w:r>
        <w:rPr>
          <w:rFonts w:hint="eastAsia" w:ascii="仿宋" w:hAnsi="仿宋" w:eastAsia="仿宋"/>
          <w:sz w:val="32"/>
          <w:szCs w:val="32"/>
        </w:rPr>
        <w:t>未在中央和省委巡视、各级审计和财政监督中发现问题</w:t>
      </w:r>
      <w:r>
        <w:rPr>
          <w:rFonts w:ascii="仿宋" w:hAnsi="仿宋" w:eastAsia="仿宋"/>
          <w:sz w:val="32"/>
          <w:szCs w:val="32"/>
        </w:rPr>
        <w:t>，无其他需要说明的问题</w:t>
      </w:r>
      <w:r>
        <w:rPr>
          <w:rFonts w:hint="eastAsia" w:ascii="仿宋" w:hAnsi="仿宋" w:eastAsia="仿宋"/>
          <w:sz w:val="32"/>
          <w:szCs w:val="32"/>
        </w:rPr>
        <w:t>。</w:t>
      </w:r>
    </w:p>
    <w:p>
      <w:pPr>
        <w:topLinePunct/>
        <w:spacing w:line="276" w:lineRule="auto"/>
        <w:ind w:firstLine="4640" w:firstLineChars="1450"/>
        <w:jc w:val="both"/>
        <w:rPr>
          <w:rFonts w:ascii="仿宋" w:hAnsi="仿宋" w:eastAsia="仿宋"/>
          <w:sz w:val="32"/>
          <w:szCs w:val="32"/>
        </w:rPr>
      </w:pPr>
      <w:r>
        <w:rPr>
          <w:rFonts w:ascii="仿宋" w:hAnsi="仿宋" w:eastAsia="仿宋"/>
          <w:sz w:val="32"/>
          <w:szCs w:val="32"/>
        </w:rPr>
        <w:t>甘肃社会主义学院</w:t>
      </w:r>
    </w:p>
    <w:p>
      <w:pPr>
        <w:tabs>
          <w:tab w:val="left" w:pos="5250"/>
        </w:tabs>
        <w:topLinePunct/>
        <w:ind w:firstLine="4832" w:firstLineChars="1510"/>
        <w:jc w:val="both"/>
        <w:rPr>
          <w:rFonts w:ascii="仿宋" w:hAnsi="仿宋" w:eastAsia="仿宋"/>
          <w:sz w:val="32"/>
          <w:szCs w:val="32"/>
        </w:rPr>
      </w:pPr>
      <w:r>
        <w:rPr>
          <w:rFonts w:hint="eastAsia" w:ascii="仿宋" w:hAnsi="仿宋" w:eastAsia="仿宋"/>
          <w:sz w:val="32"/>
          <w:szCs w:val="32"/>
        </w:rPr>
        <w:t>202</w:t>
      </w:r>
      <w:r>
        <w:rPr>
          <w:rFonts w:hint="eastAsia" w:ascii="仿宋" w:hAnsi="仿宋" w:eastAsia="仿宋"/>
          <w:sz w:val="32"/>
          <w:szCs w:val="32"/>
          <w:lang w:val="en-US" w:eastAsia="zh-CN"/>
        </w:rPr>
        <w:t>6</w:t>
      </w:r>
      <w:r>
        <w:rPr>
          <w:rFonts w:hint="eastAsia" w:ascii="仿宋" w:hAnsi="仿宋" w:eastAsia="仿宋"/>
          <w:sz w:val="32"/>
          <w:szCs w:val="32"/>
        </w:rPr>
        <w:t>年3月</w:t>
      </w:r>
      <w:r>
        <w:rPr>
          <w:rFonts w:hint="eastAsia" w:ascii="仿宋" w:hAnsi="仿宋" w:eastAsia="仿宋"/>
          <w:sz w:val="32"/>
          <w:szCs w:val="32"/>
          <w:lang w:val="en-US" w:eastAsia="zh-CN"/>
        </w:rPr>
        <w:t>27</w:t>
      </w:r>
      <w:r>
        <w:rPr>
          <w:rFonts w:hint="eastAsia" w:ascii="仿宋" w:hAnsi="仿宋" w:eastAsia="仿宋"/>
          <w:sz w:val="32"/>
          <w:szCs w:val="32"/>
        </w:rPr>
        <w:t>日</w:t>
      </w:r>
    </w:p>
    <w:sectPr>
      <w:footerReference r:id="rId7" w:type="first"/>
      <w:footerReference r:id="rId5" w:type="default"/>
      <w:footerReference r:id="rId6" w:type="even"/>
      <w:pgSz w:w="11906" w:h="16838"/>
      <w:pgMar w:top="1383" w:right="1740" w:bottom="1383" w:left="174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mbria">
    <w:altName w:val="FreeSerif"/>
    <w:panose1 w:val="02040503050406030204"/>
    <w:charset w:val="00"/>
    <w:family w:val="roman"/>
    <w:pitch w:val="default"/>
    <w:sig w:usb0="00000000" w:usb1="00000000" w:usb2="00000000" w:usb3="00000000" w:csb0="2000019F" w:csb1="00000000"/>
  </w:font>
  <w:font w:name="FreeSerif">
    <w:panose1 w:val="02020603050405020304"/>
    <w:charset w:val="00"/>
    <w:family w:val="auto"/>
    <w:pitch w:val="default"/>
    <w:sig w:usb0="E59FAFFF" w:usb1="C200FDFF" w:usb2="43501B29" w:usb3="04000043" w:csb0="600101FF" w:csb1="FFFF0000"/>
  </w:font>
  <w:font w:name="方正黑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楷体_GB2312">
    <w:altName w:val="方正楷体_GBK"/>
    <w:panose1 w:val="02010609030101010101"/>
    <w:charset w:val="86"/>
    <w:family w:val="modern"/>
    <w:pitch w:val="default"/>
    <w:sig w:usb0="00000000" w:usb1="00000000" w:usb2="00000010" w:usb3="00000000" w:csb0="00040000" w:csb1="00000000"/>
  </w:font>
  <w:font w:name="华文仿宋">
    <w:panose1 w:val="02010600040101010101"/>
    <w:charset w:val="86"/>
    <w:family w:val="auto"/>
    <w:pitch w:val="default"/>
    <w:sig w:usb0="00000287" w:usb1="080F0000" w:usb2="00000000" w:usb3="00000000" w:csb0="0004009F" w:csb1="DFD70000"/>
  </w:font>
  <w:font w:name="Liberation Serif">
    <w:panose1 w:val="02020603050405020304"/>
    <w:charset w:val="00"/>
    <w:family w:val="auto"/>
    <w:pitch w:val="default"/>
    <w:sig w:usb0="A00002AF" w:usb1="500078FB" w:usb2="00000000" w:usb3="00000000" w:csb0="6000009F" w:csb1="DFD70000"/>
  </w:font>
  <w:font w:name="华文新魏">
    <w:panose1 w:val="02010800040101010101"/>
    <w:charset w:val="86"/>
    <w:family w:val="auto"/>
    <w:pitch w:val="default"/>
    <w:sig w:usb0="00000001" w:usb1="080F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pPr>
          <w:pStyle w:val="9"/>
          <w:ind w:firstLine="360"/>
          <w:jc w:val="center"/>
        </w:pPr>
        <w:r>
          <w:fldChar w:fldCharType="begin"/>
        </w:r>
        <w:r>
          <w:instrText xml:space="preserve">PAGE   \* MERGEFORMAT</w:instrText>
        </w:r>
        <w:r>
          <w:fldChar w:fldCharType="separate"/>
        </w:r>
        <w:r>
          <w:rPr>
            <w:lang w:val="zh-CN"/>
          </w:rPr>
          <w:t>21</w:t>
        </w:r>
        <w:r>
          <w:rPr>
            <w:lang w:val="zh-CN"/>
          </w:rPr>
          <w:fldChar w:fldCharType="end"/>
        </w:r>
      </w:p>
    </w:sdtContent>
  </w:sdt>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20"/>
      </w:pPr>
      <w:r>
        <w:separator/>
      </w:r>
    </w:p>
  </w:footnote>
  <w:footnote w:type="continuationSeparator" w:id="1">
    <w:p>
      <w:pPr>
        <w:spacing w:line="240" w:lineRule="auto"/>
        <w:ind w:firstLine="42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CBF9CE8"/>
    <w:multiLevelType w:val="singleLevel"/>
    <w:tmpl w:val="7CBF9CE8"/>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hideSpellingErrors/>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JmZGM2YTkyZTlhNDA1ZTMwZGNhZmIzZWQxNDc3ZDgifQ=="/>
  </w:docVars>
  <w:rsids>
    <w:rsidRoot w:val="00B00642"/>
    <w:rsid w:val="00000858"/>
    <w:rsid w:val="00001212"/>
    <w:rsid w:val="000053EC"/>
    <w:rsid w:val="000079B2"/>
    <w:rsid w:val="00012410"/>
    <w:rsid w:val="000132FA"/>
    <w:rsid w:val="00013D89"/>
    <w:rsid w:val="00015856"/>
    <w:rsid w:val="00015E74"/>
    <w:rsid w:val="0001681B"/>
    <w:rsid w:val="00020EF5"/>
    <w:rsid w:val="00020FFF"/>
    <w:rsid w:val="000238AE"/>
    <w:rsid w:val="0002426F"/>
    <w:rsid w:val="00024CDB"/>
    <w:rsid w:val="00026D14"/>
    <w:rsid w:val="00031136"/>
    <w:rsid w:val="000344F1"/>
    <w:rsid w:val="00034BF9"/>
    <w:rsid w:val="00034CD3"/>
    <w:rsid w:val="000350FA"/>
    <w:rsid w:val="0003512C"/>
    <w:rsid w:val="000352B9"/>
    <w:rsid w:val="000354FF"/>
    <w:rsid w:val="000377B0"/>
    <w:rsid w:val="00037ADA"/>
    <w:rsid w:val="000473B9"/>
    <w:rsid w:val="00047ADB"/>
    <w:rsid w:val="00050BFB"/>
    <w:rsid w:val="00052E97"/>
    <w:rsid w:val="000607BD"/>
    <w:rsid w:val="0006383D"/>
    <w:rsid w:val="00064630"/>
    <w:rsid w:val="000647B6"/>
    <w:rsid w:val="000654E2"/>
    <w:rsid w:val="00065A3A"/>
    <w:rsid w:val="0007025C"/>
    <w:rsid w:val="00070AC7"/>
    <w:rsid w:val="00072403"/>
    <w:rsid w:val="000729B9"/>
    <w:rsid w:val="0007357C"/>
    <w:rsid w:val="00073886"/>
    <w:rsid w:val="000740F9"/>
    <w:rsid w:val="00077108"/>
    <w:rsid w:val="00077F55"/>
    <w:rsid w:val="00081869"/>
    <w:rsid w:val="00082473"/>
    <w:rsid w:val="000835E2"/>
    <w:rsid w:val="0008436A"/>
    <w:rsid w:val="00085A46"/>
    <w:rsid w:val="0008789F"/>
    <w:rsid w:val="00092C30"/>
    <w:rsid w:val="00093D5A"/>
    <w:rsid w:val="000944DD"/>
    <w:rsid w:val="000948A9"/>
    <w:rsid w:val="00094ACD"/>
    <w:rsid w:val="00096952"/>
    <w:rsid w:val="000A3953"/>
    <w:rsid w:val="000A7D71"/>
    <w:rsid w:val="000B0013"/>
    <w:rsid w:val="000B1836"/>
    <w:rsid w:val="000B2DEA"/>
    <w:rsid w:val="000B430E"/>
    <w:rsid w:val="000B4767"/>
    <w:rsid w:val="000B569B"/>
    <w:rsid w:val="000B5DA6"/>
    <w:rsid w:val="000C1D9D"/>
    <w:rsid w:val="000C219A"/>
    <w:rsid w:val="000C26AF"/>
    <w:rsid w:val="000C4017"/>
    <w:rsid w:val="000C6669"/>
    <w:rsid w:val="000D3B5A"/>
    <w:rsid w:val="000D56BB"/>
    <w:rsid w:val="000D63B4"/>
    <w:rsid w:val="000D6D06"/>
    <w:rsid w:val="000E3797"/>
    <w:rsid w:val="000E5627"/>
    <w:rsid w:val="000E614C"/>
    <w:rsid w:val="000E69BD"/>
    <w:rsid w:val="000E7790"/>
    <w:rsid w:val="000E7FC9"/>
    <w:rsid w:val="000F1BF1"/>
    <w:rsid w:val="000F44B7"/>
    <w:rsid w:val="000F517C"/>
    <w:rsid w:val="000F785F"/>
    <w:rsid w:val="00101535"/>
    <w:rsid w:val="0010312E"/>
    <w:rsid w:val="00104C08"/>
    <w:rsid w:val="00106C49"/>
    <w:rsid w:val="00115ADA"/>
    <w:rsid w:val="00115D11"/>
    <w:rsid w:val="00116A2A"/>
    <w:rsid w:val="001174C9"/>
    <w:rsid w:val="00122DD5"/>
    <w:rsid w:val="00126D65"/>
    <w:rsid w:val="00127734"/>
    <w:rsid w:val="001301D1"/>
    <w:rsid w:val="00131879"/>
    <w:rsid w:val="00132A2E"/>
    <w:rsid w:val="00133201"/>
    <w:rsid w:val="0013346F"/>
    <w:rsid w:val="00134208"/>
    <w:rsid w:val="001366DC"/>
    <w:rsid w:val="00140F0C"/>
    <w:rsid w:val="0014167D"/>
    <w:rsid w:val="0014700D"/>
    <w:rsid w:val="0015023D"/>
    <w:rsid w:val="00150C28"/>
    <w:rsid w:val="00151A10"/>
    <w:rsid w:val="001520B1"/>
    <w:rsid w:val="00152C5E"/>
    <w:rsid w:val="00153120"/>
    <w:rsid w:val="00153578"/>
    <w:rsid w:val="00153CD1"/>
    <w:rsid w:val="00154E15"/>
    <w:rsid w:val="00154FB2"/>
    <w:rsid w:val="00155DF8"/>
    <w:rsid w:val="00156FF7"/>
    <w:rsid w:val="001574D0"/>
    <w:rsid w:val="00157735"/>
    <w:rsid w:val="00157919"/>
    <w:rsid w:val="00157AE5"/>
    <w:rsid w:val="00157AF5"/>
    <w:rsid w:val="0016414A"/>
    <w:rsid w:val="00165118"/>
    <w:rsid w:val="00165876"/>
    <w:rsid w:val="00166EA9"/>
    <w:rsid w:val="00167C15"/>
    <w:rsid w:val="001706F9"/>
    <w:rsid w:val="00170EB5"/>
    <w:rsid w:val="001716A6"/>
    <w:rsid w:val="0017660F"/>
    <w:rsid w:val="00176786"/>
    <w:rsid w:val="00184FA4"/>
    <w:rsid w:val="001914EA"/>
    <w:rsid w:val="001924CB"/>
    <w:rsid w:val="00192CB3"/>
    <w:rsid w:val="001939C1"/>
    <w:rsid w:val="00195F0B"/>
    <w:rsid w:val="00196A3F"/>
    <w:rsid w:val="00196A92"/>
    <w:rsid w:val="001A05FF"/>
    <w:rsid w:val="001A0C81"/>
    <w:rsid w:val="001A1598"/>
    <w:rsid w:val="001A220D"/>
    <w:rsid w:val="001A490E"/>
    <w:rsid w:val="001A5B1F"/>
    <w:rsid w:val="001A6E54"/>
    <w:rsid w:val="001B212F"/>
    <w:rsid w:val="001B3E5E"/>
    <w:rsid w:val="001B499B"/>
    <w:rsid w:val="001B7750"/>
    <w:rsid w:val="001B7B3F"/>
    <w:rsid w:val="001C0760"/>
    <w:rsid w:val="001C099D"/>
    <w:rsid w:val="001C2E79"/>
    <w:rsid w:val="001C4E2E"/>
    <w:rsid w:val="001C5307"/>
    <w:rsid w:val="001C5665"/>
    <w:rsid w:val="001C62FB"/>
    <w:rsid w:val="001C6E37"/>
    <w:rsid w:val="001C7F65"/>
    <w:rsid w:val="001D0F17"/>
    <w:rsid w:val="001D34AC"/>
    <w:rsid w:val="001D724C"/>
    <w:rsid w:val="001E0620"/>
    <w:rsid w:val="001E6851"/>
    <w:rsid w:val="001E76DC"/>
    <w:rsid w:val="001E7D87"/>
    <w:rsid w:val="001F3FB6"/>
    <w:rsid w:val="001F4489"/>
    <w:rsid w:val="001F51B0"/>
    <w:rsid w:val="001F5618"/>
    <w:rsid w:val="001F5AB9"/>
    <w:rsid w:val="001F5EC7"/>
    <w:rsid w:val="001F77EC"/>
    <w:rsid w:val="0020009E"/>
    <w:rsid w:val="002001B1"/>
    <w:rsid w:val="00201F5A"/>
    <w:rsid w:val="00201F9E"/>
    <w:rsid w:val="00202C48"/>
    <w:rsid w:val="00204152"/>
    <w:rsid w:val="0020472A"/>
    <w:rsid w:val="002052D7"/>
    <w:rsid w:val="0020693D"/>
    <w:rsid w:val="00206D63"/>
    <w:rsid w:val="00207D78"/>
    <w:rsid w:val="00207E14"/>
    <w:rsid w:val="002105DB"/>
    <w:rsid w:val="00212C41"/>
    <w:rsid w:val="00213763"/>
    <w:rsid w:val="0021454B"/>
    <w:rsid w:val="00214851"/>
    <w:rsid w:val="00217762"/>
    <w:rsid w:val="00226438"/>
    <w:rsid w:val="00226A55"/>
    <w:rsid w:val="0022752E"/>
    <w:rsid w:val="00230796"/>
    <w:rsid w:val="00232694"/>
    <w:rsid w:val="00232A96"/>
    <w:rsid w:val="00233EEC"/>
    <w:rsid w:val="002347BD"/>
    <w:rsid w:val="00235D6B"/>
    <w:rsid w:val="0023686D"/>
    <w:rsid w:val="00236D4C"/>
    <w:rsid w:val="002375D0"/>
    <w:rsid w:val="002408A3"/>
    <w:rsid w:val="002432C6"/>
    <w:rsid w:val="00250913"/>
    <w:rsid w:val="002516D6"/>
    <w:rsid w:val="00253642"/>
    <w:rsid w:val="002541B0"/>
    <w:rsid w:val="00256E35"/>
    <w:rsid w:val="00257844"/>
    <w:rsid w:val="00257BFB"/>
    <w:rsid w:val="002612BF"/>
    <w:rsid w:val="002627DB"/>
    <w:rsid w:val="00264744"/>
    <w:rsid w:val="0026624B"/>
    <w:rsid w:val="002675D1"/>
    <w:rsid w:val="0027037E"/>
    <w:rsid w:val="00270D33"/>
    <w:rsid w:val="002719B9"/>
    <w:rsid w:val="002731D3"/>
    <w:rsid w:val="00274202"/>
    <w:rsid w:val="00276C9B"/>
    <w:rsid w:val="00277834"/>
    <w:rsid w:val="00281B1A"/>
    <w:rsid w:val="00283221"/>
    <w:rsid w:val="00285115"/>
    <w:rsid w:val="00285141"/>
    <w:rsid w:val="00287CC4"/>
    <w:rsid w:val="002939D2"/>
    <w:rsid w:val="00294956"/>
    <w:rsid w:val="002951CE"/>
    <w:rsid w:val="00296914"/>
    <w:rsid w:val="00296AC5"/>
    <w:rsid w:val="002977FE"/>
    <w:rsid w:val="00297A62"/>
    <w:rsid w:val="002A34DB"/>
    <w:rsid w:val="002A3A01"/>
    <w:rsid w:val="002A5BFF"/>
    <w:rsid w:val="002A62F2"/>
    <w:rsid w:val="002A7AA5"/>
    <w:rsid w:val="002B1B87"/>
    <w:rsid w:val="002B2591"/>
    <w:rsid w:val="002B39CE"/>
    <w:rsid w:val="002B5BC9"/>
    <w:rsid w:val="002B612B"/>
    <w:rsid w:val="002B7BD3"/>
    <w:rsid w:val="002C38E9"/>
    <w:rsid w:val="002C6C4A"/>
    <w:rsid w:val="002D067D"/>
    <w:rsid w:val="002D0B4F"/>
    <w:rsid w:val="002D26BE"/>
    <w:rsid w:val="002D4450"/>
    <w:rsid w:val="002D78BA"/>
    <w:rsid w:val="002D7F47"/>
    <w:rsid w:val="002E02EA"/>
    <w:rsid w:val="002E0380"/>
    <w:rsid w:val="002E0DB1"/>
    <w:rsid w:val="002E5B5C"/>
    <w:rsid w:val="002E6CF5"/>
    <w:rsid w:val="002E7F35"/>
    <w:rsid w:val="002F4ABD"/>
    <w:rsid w:val="002F60B1"/>
    <w:rsid w:val="00300C56"/>
    <w:rsid w:val="00300EF5"/>
    <w:rsid w:val="0030304A"/>
    <w:rsid w:val="00303F0C"/>
    <w:rsid w:val="003046BC"/>
    <w:rsid w:val="00305EEB"/>
    <w:rsid w:val="00306453"/>
    <w:rsid w:val="00307EBD"/>
    <w:rsid w:val="00311DF3"/>
    <w:rsid w:val="0031474C"/>
    <w:rsid w:val="0031488E"/>
    <w:rsid w:val="0032143E"/>
    <w:rsid w:val="00321755"/>
    <w:rsid w:val="00321A1E"/>
    <w:rsid w:val="00324A8C"/>
    <w:rsid w:val="003265B4"/>
    <w:rsid w:val="00327977"/>
    <w:rsid w:val="003320E6"/>
    <w:rsid w:val="00333E8E"/>
    <w:rsid w:val="00333F6A"/>
    <w:rsid w:val="00334F44"/>
    <w:rsid w:val="003350F5"/>
    <w:rsid w:val="00336B11"/>
    <w:rsid w:val="00342B8E"/>
    <w:rsid w:val="003473B5"/>
    <w:rsid w:val="00351711"/>
    <w:rsid w:val="003529B9"/>
    <w:rsid w:val="00353D8F"/>
    <w:rsid w:val="0035584C"/>
    <w:rsid w:val="003651F1"/>
    <w:rsid w:val="003659E9"/>
    <w:rsid w:val="0036685B"/>
    <w:rsid w:val="00367067"/>
    <w:rsid w:val="003733A1"/>
    <w:rsid w:val="00377960"/>
    <w:rsid w:val="0038168E"/>
    <w:rsid w:val="00382142"/>
    <w:rsid w:val="003831F6"/>
    <w:rsid w:val="003849D3"/>
    <w:rsid w:val="00390115"/>
    <w:rsid w:val="00390BDA"/>
    <w:rsid w:val="0039104B"/>
    <w:rsid w:val="00391219"/>
    <w:rsid w:val="00391BFC"/>
    <w:rsid w:val="00393533"/>
    <w:rsid w:val="0039693C"/>
    <w:rsid w:val="003A355D"/>
    <w:rsid w:val="003A4F3E"/>
    <w:rsid w:val="003A5221"/>
    <w:rsid w:val="003A5522"/>
    <w:rsid w:val="003A5787"/>
    <w:rsid w:val="003A637D"/>
    <w:rsid w:val="003B0DD6"/>
    <w:rsid w:val="003B197F"/>
    <w:rsid w:val="003B2350"/>
    <w:rsid w:val="003B5808"/>
    <w:rsid w:val="003B62BC"/>
    <w:rsid w:val="003B794D"/>
    <w:rsid w:val="003C0960"/>
    <w:rsid w:val="003C178D"/>
    <w:rsid w:val="003C3637"/>
    <w:rsid w:val="003C3D67"/>
    <w:rsid w:val="003C4617"/>
    <w:rsid w:val="003C65C6"/>
    <w:rsid w:val="003C79FF"/>
    <w:rsid w:val="003D370C"/>
    <w:rsid w:val="003D41D0"/>
    <w:rsid w:val="003D5B85"/>
    <w:rsid w:val="003D7373"/>
    <w:rsid w:val="003D793E"/>
    <w:rsid w:val="003E028F"/>
    <w:rsid w:val="003E09CD"/>
    <w:rsid w:val="003E10FD"/>
    <w:rsid w:val="003E559F"/>
    <w:rsid w:val="003E622E"/>
    <w:rsid w:val="003E7508"/>
    <w:rsid w:val="003E78F7"/>
    <w:rsid w:val="003F2B18"/>
    <w:rsid w:val="003F4856"/>
    <w:rsid w:val="003F691A"/>
    <w:rsid w:val="003F72EF"/>
    <w:rsid w:val="004006F9"/>
    <w:rsid w:val="00401869"/>
    <w:rsid w:val="00402232"/>
    <w:rsid w:val="0040226E"/>
    <w:rsid w:val="00402C76"/>
    <w:rsid w:val="00402D6C"/>
    <w:rsid w:val="00402F85"/>
    <w:rsid w:val="00402FA3"/>
    <w:rsid w:val="00403045"/>
    <w:rsid w:val="004030DF"/>
    <w:rsid w:val="00404F1E"/>
    <w:rsid w:val="00404F80"/>
    <w:rsid w:val="00406F1B"/>
    <w:rsid w:val="0040710F"/>
    <w:rsid w:val="00407B78"/>
    <w:rsid w:val="00407E0C"/>
    <w:rsid w:val="004117CD"/>
    <w:rsid w:val="004161DB"/>
    <w:rsid w:val="00421569"/>
    <w:rsid w:val="00421871"/>
    <w:rsid w:val="00421A6B"/>
    <w:rsid w:val="00422031"/>
    <w:rsid w:val="00422AA4"/>
    <w:rsid w:val="0042523E"/>
    <w:rsid w:val="0043117D"/>
    <w:rsid w:val="0043155F"/>
    <w:rsid w:val="00432600"/>
    <w:rsid w:val="004327D2"/>
    <w:rsid w:val="004372DF"/>
    <w:rsid w:val="004422C5"/>
    <w:rsid w:val="0044266C"/>
    <w:rsid w:val="004427CF"/>
    <w:rsid w:val="00442C5C"/>
    <w:rsid w:val="004439EB"/>
    <w:rsid w:val="00443A7D"/>
    <w:rsid w:val="00445FE6"/>
    <w:rsid w:val="004511B1"/>
    <w:rsid w:val="00451B55"/>
    <w:rsid w:val="00452B89"/>
    <w:rsid w:val="00452D74"/>
    <w:rsid w:val="00452EEB"/>
    <w:rsid w:val="00453187"/>
    <w:rsid w:val="0045491B"/>
    <w:rsid w:val="004558A5"/>
    <w:rsid w:val="0045620D"/>
    <w:rsid w:val="0045672F"/>
    <w:rsid w:val="00457386"/>
    <w:rsid w:val="00462F1F"/>
    <w:rsid w:val="00464DBA"/>
    <w:rsid w:val="00465E40"/>
    <w:rsid w:val="00467AD5"/>
    <w:rsid w:val="00467D4C"/>
    <w:rsid w:val="00470B20"/>
    <w:rsid w:val="00471692"/>
    <w:rsid w:val="004747AE"/>
    <w:rsid w:val="00474A90"/>
    <w:rsid w:val="00475EC1"/>
    <w:rsid w:val="004763A6"/>
    <w:rsid w:val="004764DB"/>
    <w:rsid w:val="004767B8"/>
    <w:rsid w:val="00476B36"/>
    <w:rsid w:val="00477768"/>
    <w:rsid w:val="0048145F"/>
    <w:rsid w:val="00481477"/>
    <w:rsid w:val="00481931"/>
    <w:rsid w:val="004819C9"/>
    <w:rsid w:val="004838EC"/>
    <w:rsid w:val="00485052"/>
    <w:rsid w:val="0048522D"/>
    <w:rsid w:val="00491927"/>
    <w:rsid w:val="00491FF3"/>
    <w:rsid w:val="004920F2"/>
    <w:rsid w:val="00492172"/>
    <w:rsid w:val="00493183"/>
    <w:rsid w:val="00495C62"/>
    <w:rsid w:val="00495D9A"/>
    <w:rsid w:val="004A37C2"/>
    <w:rsid w:val="004A39C1"/>
    <w:rsid w:val="004A79C6"/>
    <w:rsid w:val="004B0EBB"/>
    <w:rsid w:val="004B12C6"/>
    <w:rsid w:val="004B12CC"/>
    <w:rsid w:val="004B1368"/>
    <w:rsid w:val="004B16C2"/>
    <w:rsid w:val="004B21FD"/>
    <w:rsid w:val="004B4456"/>
    <w:rsid w:val="004B5C1F"/>
    <w:rsid w:val="004B5DFE"/>
    <w:rsid w:val="004B5F28"/>
    <w:rsid w:val="004B607D"/>
    <w:rsid w:val="004B62BA"/>
    <w:rsid w:val="004B75E1"/>
    <w:rsid w:val="004B785D"/>
    <w:rsid w:val="004B7915"/>
    <w:rsid w:val="004C3468"/>
    <w:rsid w:val="004C5C69"/>
    <w:rsid w:val="004C709A"/>
    <w:rsid w:val="004D0F24"/>
    <w:rsid w:val="004D141F"/>
    <w:rsid w:val="004D354D"/>
    <w:rsid w:val="004D5A94"/>
    <w:rsid w:val="004D7C32"/>
    <w:rsid w:val="004E00A5"/>
    <w:rsid w:val="004E085E"/>
    <w:rsid w:val="004E0D8A"/>
    <w:rsid w:val="004E45D8"/>
    <w:rsid w:val="004E565B"/>
    <w:rsid w:val="004E63FC"/>
    <w:rsid w:val="004E64A2"/>
    <w:rsid w:val="004F0EAF"/>
    <w:rsid w:val="004F49D6"/>
    <w:rsid w:val="004F4D69"/>
    <w:rsid w:val="004F641F"/>
    <w:rsid w:val="004F7495"/>
    <w:rsid w:val="00501511"/>
    <w:rsid w:val="0050539C"/>
    <w:rsid w:val="0050576E"/>
    <w:rsid w:val="00506346"/>
    <w:rsid w:val="005074D9"/>
    <w:rsid w:val="00513ADD"/>
    <w:rsid w:val="0051484C"/>
    <w:rsid w:val="00515908"/>
    <w:rsid w:val="00516E92"/>
    <w:rsid w:val="0052129F"/>
    <w:rsid w:val="005238D0"/>
    <w:rsid w:val="005251BA"/>
    <w:rsid w:val="005271DA"/>
    <w:rsid w:val="005319C5"/>
    <w:rsid w:val="0053476F"/>
    <w:rsid w:val="00534E55"/>
    <w:rsid w:val="00535ACA"/>
    <w:rsid w:val="005368B8"/>
    <w:rsid w:val="005373BE"/>
    <w:rsid w:val="005405C1"/>
    <w:rsid w:val="00544CB7"/>
    <w:rsid w:val="0054562E"/>
    <w:rsid w:val="005472E6"/>
    <w:rsid w:val="005513CA"/>
    <w:rsid w:val="00552C66"/>
    <w:rsid w:val="0055487A"/>
    <w:rsid w:val="00556DEB"/>
    <w:rsid w:val="00560066"/>
    <w:rsid w:val="00562ACE"/>
    <w:rsid w:val="00563586"/>
    <w:rsid w:val="0056377C"/>
    <w:rsid w:val="00563A96"/>
    <w:rsid w:val="00565AD3"/>
    <w:rsid w:val="00570B6A"/>
    <w:rsid w:val="005733E2"/>
    <w:rsid w:val="00573D90"/>
    <w:rsid w:val="00573EBA"/>
    <w:rsid w:val="00575EB2"/>
    <w:rsid w:val="00577638"/>
    <w:rsid w:val="005806B6"/>
    <w:rsid w:val="0058099E"/>
    <w:rsid w:val="0058347F"/>
    <w:rsid w:val="00584CD4"/>
    <w:rsid w:val="00586F7B"/>
    <w:rsid w:val="00586FD9"/>
    <w:rsid w:val="00587FDF"/>
    <w:rsid w:val="00593880"/>
    <w:rsid w:val="00595A0F"/>
    <w:rsid w:val="005A1D97"/>
    <w:rsid w:val="005A1EDC"/>
    <w:rsid w:val="005A5C8D"/>
    <w:rsid w:val="005A78A1"/>
    <w:rsid w:val="005B0586"/>
    <w:rsid w:val="005B0BEF"/>
    <w:rsid w:val="005B4BBC"/>
    <w:rsid w:val="005B7556"/>
    <w:rsid w:val="005C0FDD"/>
    <w:rsid w:val="005C1523"/>
    <w:rsid w:val="005C32BB"/>
    <w:rsid w:val="005C3AE0"/>
    <w:rsid w:val="005C4F04"/>
    <w:rsid w:val="005D1422"/>
    <w:rsid w:val="005D1F2F"/>
    <w:rsid w:val="005D21E5"/>
    <w:rsid w:val="005D283F"/>
    <w:rsid w:val="005D3C24"/>
    <w:rsid w:val="005D404E"/>
    <w:rsid w:val="005D423D"/>
    <w:rsid w:val="005D48B1"/>
    <w:rsid w:val="005D5EA7"/>
    <w:rsid w:val="005D685E"/>
    <w:rsid w:val="005D72BB"/>
    <w:rsid w:val="005D749A"/>
    <w:rsid w:val="005D7A9C"/>
    <w:rsid w:val="005D7CD3"/>
    <w:rsid w:val="005E0F28"/>
    <w:rsid w:val="005E11E8"/>
    <w:rsid w:val="005E3DBA"/>
    <w:rsid w:val="005E4556"/>
    <w:rsid w:val="005E53F3"/>
    <w:rsid w:val="005F0A23"/>
    <w:rsid w:val="005F0E1C"/>
    <w:rsid w:val="005F20FF"/>
    <w:rsid w:val="005F31F0"/>
    <w:rsid w:val="005F41A2"/>
    <w:rsid w:val="005F48B3"/>
    <w:rsid w:val="005F4AE6"/>
    <w:rsid w:val="005F54B7"/>
    <w:rsid w:val="005F6A1F"/>
    <w:rsid w:val="005F6E40"/>
    <w:rsid w:val="005F6FB0"/>
    <w:rsid w:val="005F75CE"/>
    <w:rsid w:val="00602491"/>
    <w:rsid w:val="00610645"/>
    <w:rsid w:val="00612A5B"/>
    <w:rsid w:val="00612C6A"/>
    <w:rsid w:val="006131A2"/>
    <w:rsid w:val="00614816"/>
    <w:rsid w:val="006170FE"/>
    <w:rsid w:val="00620060"/>
    <w:rsid w:val="00621162"/>
    <w:rsid w:val="00621665"/>
    <w:rsid w:val="00624328"/>
    <w:rsid w:val="006272E0"/>
    <w:rsid w:val="00632BE2"/>
    <w:rsid w:val="00632EC8"/>
    <w:rsid w:val="0063332E"/>
    <w:rsid w:val="00635028"/>
    <w:rsid w:val="0063650D"/>
    <w:rsid w:val="006368E9"/>
    <w:rsid w:val="0064162D"/>
    <w:rsid w:val="00642202"/>
    <w:rsid w:val="00642215"/>
    <w:rsid w:val="00644AF1"/>
    <w:rsid w:val="006451C4"/>
    <w:rsid w:val="0064566D"/>
    <w:rsid w:val="0064777F"/>
    <w:rsid w:val="00647CEB"/>
    <w:rsid w:val="0065276E"/>
    <w:rsid w:val="006543A7"/>
    <w:rsid w:val="006559CD"/>
    <w:rsid w:val="006572E4"/>
    <w:rsid w:val="006600CD"/>
    <w:rsid w:val="006621AC"/>
    <w:rsid w:val="00662A7D"/>
    <w:rsid w:val="00662FE6"/>
    <w:rsid w:val="00663761"/>
    <w:rsid w:val="00664C28"/>
    <w:rsid w:val="00665183"/>
    <w:rsid w:val="006651D9"/>
    <w:rsid w:val="0066588C"/>
    <w:rsid w:val="00667D68"/>
    <w:rsid w:val="00670446"/>
    <w:rsid w:val="00670753"/>
    <w:rsid w:val="00670CB3"/>
    <w:rsid w:val="00671598"/>
    <w:rsid w:val="006716E6"/>
    <w:rsid w:val="00671B43"/>
    <w:rsid w:val="00673B61"/>
    <w:rsid w:val="006748C3"/>
    <w:rsid w:val="00674EE5"/>
    <w:rsid w:val="006769BC"/>
    <w:rsid w:val="00677067"/>
    <w:rsid w:val="006806CD"/>
    <w:rsid w:val="0068296B"/>
    <w:rsid w:val="0068492F"/>
    <w:rsid w:val="00685177"/>
    <w:rsid w:val="00685C6E"/>
    <w:rsid w:val="00690888"/>
    <w:rsid w:val="00690BFD"/>
    <w:rsid w:val="006925ED"/>
    <w:rsid w:val="0069515A"/>
    <w:rsid w:val="006967D5"/>
    <w:rsid w:val="006A1773"/>
    <w:rsid w:val="006A1C03"/>
    <w:rsid w:val="006A220F"/>
    <w:rsid w:val="006A409E"/>
    <w:rsid w:val="006A5531"/>
    <w:rsid w:val="006A5C78"/>
    <w:rsid w:val="006A6E07"/>
    <w:rsid w:val="006B0AAA"/>
    <w:rsid w:val="006B19FD"/>
    <w:rsid w:val="006B3BD2"/>
    <w:rsid w:val="006B48CA"/>
    <w:rsid w:val="006B5F33"/>
    <w:rsid w:val="006B74E3"/>
    <w:rsid w:val="006C1190"/>
    <w:rsid w:val="006C1295"/>
    <w:rsid w:val="006C3A3E"/>
    <w:rsid w:val="006D1928"/>
    <w:rsid w:val="006D33FA"/>
    <w:rsid w:val="006D3521"/>
    <w:rsid w:val="006D4C1C"/>
    <w:rsid w:val="006D67A6"/>
    <w:rsid w:val="006D7FC5"/>
    <w:rsid w:val="006E1322"/>
    <w:rsid w:val="006E328F"/>
    <w:rsid w:val="006E5625"/>
    <w:rsid w:val="006E7C69"/>
    <w:rsid w:val="006F07EE"/>
    <w:rsid w:val="006F1456"/>
    <w:rsid w:val="006F1F33"/>
    <w:rsid w:val="006F6CFC"/>
    <w:rsid w:val="006F6E2C"/>
    <w:rsid w:val="00700199"/>
    <w:rsid w:val="00700EF8"/>
    <w:rsid w:val="007017D9"/>
    <w:rsid w:val="00701B7A"/>
    <w:rsid w:val="007031DC"/>
    <w:rsid w:val="00703826"/>
    <w:rsid w:val="0070653C"/>
    <w:rsid w:val="00706D57"/>
    <w:rsid w:val="0070712D"/>
    <w:rsid w:val="007077A2"/>
    <w:rsid w:val="00707C92"/>
    <w:rsid w:val="007125C2"/>
    <w:rsid w:val="00712F63"/>
    <w:rsid w:val="007145EB"/>
    <w:rsid w:val="00722F55"/>
    <w:rsid w:val="0072336E"/>
    <w:rsid w:val="00723F65"/>
    <w:rsid w:val="007258D9"/>
    <w:rsid w:val="0073033C"/>
    <w:rsid w:val="007306BD"/>
    <w:rsid w:val="007316EA"/>
    <w:rsid w:val="007328C4"/>
    <w:rsid w:val="00733C6F"/>
    <w:rsid w:val="00736C90"/>
    <w:rsid w:val="007370E8"/>
    <w:rsid w:val="00741191"/>
    <w:rsid w:val="007436E2"/>
    <w:rsid w:val="00744524"/>
    <w:rsid w:val="007458CE"/>
    <w:rsid w:val="00746072"/>
    <w:rsid w:val="00746477"/>
    <w:rsid w:val="0075195F"/>
    <w:rsid w:val="0075361A"/>
    <w:rsid w:val="0075604E"/>
    <w:rsid w:val="0075782A"/>
    <w:rsid w:val="00760529"/>
    <w:rsid w:val="00761BEC"/>
    <w:rsid w:val="00763AE8"/>
    <w:rsid w:val="0076715F"/>
    <w:rsid w:val="007707E5"/>
    <w:rsid w:val="00772595"/>
    <w:rsid w:val="00772A39"/>
    <w:rsid w:val="00773DEF"/>
    <w:rsid w:val="007766B5"/>
    <w:rsid w:val="00780A44"/>
    <w:rsid w:val="00780E0F"/>
    <w:rsid w:val="0078107E"/>
    <w:rsid w:val="007853DC"/>
    <w:rsid w:val="00785755"/>
    <w:rsid w:val="00785E90"/>
    <w:rsid w:val="007906E5"/>
    <w:rsid w:val="0079205E"/>
    <w:rsid w:val="00792E0A"/>
    <w:rsid w:val="0079377A"/>
    <w:rsid w:val="0079592E"/>
    <w:rsid w:val="00796E33"/>
    <w:rsid w:val="007A16C1"/>
    <w:rsid w:val="007A49EA"/>
    <w:rsid w:val="007A7526"/>
    <w:rsid w:val="007A7C6E"/>
    <w:rsid w:val="007A7CCF"/>
    <w:rsid w:val="007B081B"/>
    <w:rsid w:val="007B0F55"/>
    <w:rsid w:val="007B1079"/>
    <w:rsid w:val="007B1A04"/>
    <w:rsid w:val="007B1D7E"/>
    <w:rsid w:val="007B1DB8"/>
    <w:rsid w:val="007B3344"/>
    <w:rsid w:val="007B39CE"/>
    <w:rsid w:val="007B46D0"/>
    <w:rsid w:val="007C0760"/>
    <w:rsid w:val="007C1BA4"/>
    <w:rsid w:val="007C2592"/>
    <w:rsid w:val="007C42B1"/>
    <w:rsid w:val="007C5B0B"/>
    <w:rsid w:val="007C6C20"/>
    <w:rsid w:val="007C7DCD"/>
    <w:rsid w:val="007D12D8"/>
    <w:rsid w:val="007D1381"/>
    <w:rsid w:val="007D1C30"/>
    <w:rsid w:val="007D25F9"/>
    <w:rsid w:val="007D3AE5"/>
    <w:rsid w:val="007D688A"/>
    <w:rsid w:val="007D699E"/>
    <w:rsid w:val="007D6FF4"/>
    <w:rsid w:val="007E0B2D"/>
    <w:rsid w:val="007E16C5"/>
    <w:rsid w:val="007E29EF"/>
    <w:rsid w:val="007E3033"/>
    <w:rsid w:val="007E31D7"/>
    <w:rsid w:val="007E3C13"/>
    <w:rsid w:val="007E3D48"/>
    <w:rsid w:val="007E46DB"/>
    <w:rsid w:val="007E4DA1"/>
    <w:rsid w:val="007F0B28"/>
    <w:rsid w:val="007F122F"/>
    <w:rsid w:val="007F152A"/>
    <w:rsid w:val="007F2C63"/>
    <w:rsid w:val="007F430E"/>
    <w:rsid w:val="007F581F"/>
    <w:rsid w:val="007F5ED0"/>
    <w:rsid w:val="00800A1A"/>
    <w:rsid w:val="00805ADE"/>
    <w:rsid w:val="008062A2"/>
    <w:rsid w:val="0080660E"/>
    <w:rsid w:val="008101B0"/>
    <w:rsid w:val="008141F0"/>
    <w:rsid w:val="008142D3"/>
    <w:rsid w:val="00814719"/>
    <w:rsid w:val="00815427"/>
    <w:rsid w:val="00815A74"/>
    <w:rsid w:val="00816385"/>
    <w:rsid w:val="00820318"/>
    <w:rsid w:val="008206C2"/>
    <w:rsid w:val="00820B77"/>
    <w:rsid w:val="00821F97"/>
    <w:rsid w:val="0082448A"/>
    <w:rsid w:val="00825C05"/>
    <w:rsid w:val="00827ADB"/>
    <w:rsid w:val="00831BC6"/>
    <w:rsid w:val="00832822"/>
    <w:rsid w:val="0083285C"/>
    <w:rsid w:val="00832AC0"/>
    <w:rsid w:val="0083445F"/>
    <w:rsid w:val="00841A0A"/>
    <w:rsid w:val="0084219D"/>
    <w:rsid w:val="008438BF"/>
    <w:rsid w:val="008444D3"/>
    <w:rsid w:val="0084793B"/>
    <w:rsid w:val="00853372"/>
    <w:rsid w:val="008541FD"/>
    <w:rsid w:val="008565BD"/>
    <w:rsid w:val="008609BE"/>
    <w:rsid w:val="008616B3"/>
    <w:rsid w:val="0086275C"/>
    <w:rsid w:val="00863542"/>
    <w:rsid w:val="0086374A"/>
    <w:rsid w:val="00867433"/>
    <w:rsid w:val="00870C9E"/>
    <w:rsid w:val="00870FD7"/>
    <w:rsid w:val="00871C66"/>
    <w:rsid w:val="008735FF"/>
    <w:rsid w:val="00874A3B"/>
    <w:rsid w:val="008752E9"/>
    <w:rsid w:val="00875AD7"/>
    <w:rsid w:val="00876304"/>
    <w:rsid w:val="0087649D"/>
    <w:rsid w:val="008764D7"/>
    <w:rsid w:val="00880156"/>
    <w:rsid w:val="00881E3D"/>
    <w:rsid w:val="00885654"/>
    <w:rsid w:val="0088579D"/>
    <w:rsid w:val="00885B51"/>
    <w:rsid w:val="008871B2"/>
    <w:rsid w:val="00890A7C"/>
    <w:rsid w:val="00890FDC"/>
    <w:rsid w:val="00891060"/>
    <w:rsid w:val="00893630"/>
    <w:rsid w:val="00893C43"/>
    <w:rsid w:val="00894495"/>
    <w:rsid w:val="008949FC"/>
    <w:rsid w:val="0089554B"/>
    <w:rsid w:val="00895A47"/>
    <w:rsid w:val="008A162A"/>
    <w:rsid w:val="008A2441"/>
    <w:rsid w:val="008A32E9"/>
    <w:rsid w:val="008A44A3"/>
    <w:rsid w:val="008A498D"/>
    <w:rsid w:val="008B00DE"/>
    <w:rsid w:val="008B1A03"/>
    <w:rsid w:val="008B1BB5"/>
    <w:rsid w:val="008B208A"/>
    <w:rsid w:val="008B2224"/>
    <w:rsid w:val="008B569A"/>
    <w:rsid w:val="008C1BA8"/>
    <w:rsid w:val="008C1C1E"/>
    <w:rsid w:val="008C2267"/>
    <w:rsid w:val="008C2446"/>
    <w:rsid w:val="008C2BD3"/>
    <w:rsid w:val="008C40C5"/>
    <w:rsid w:val="008C647C"/>
    <w:rsid w:val="008C6CE8"/>
    <w:rsid w:val="008C7BE5"/>
    <w:rsid w:val="008D071B"/>
    <w:rsid w:val="008D0E71"/>
    <w:rsid w:val="008D2BCA"/>
    <w:rsid w:val="008D306A"/>
    <w:rsid w:val="008D5742"/>
    <w:rsid w:val="008D779C"/>
    <w:rsid w:val="008E06C3"/>
    <w:rsid w:val="008E1FF4"/>
    <w:rsid w:val="008E4858"/>
    <w:rsid w:val="008E6D23"/>
    <w:rsid w:val="008E7577"/>
    <w:rsid w:val="008F403A"/>
    <w:rsid w:val="008F4D2A"/>
    <w:rsid w:val="008F5A42"/>
    <w:rsid w:val="008F6544"/>
    <w:rsid w:val="009005C9"/>
    <w:rsid w:val="00903899"/>
    <w:rsid w:val="00904642"/>
    <w:rsid w:val="00904A6E"/>
    <w:rsid w:val="00904E67"/>
    <w:rsid w:val="00906405"/>
    <w:rsid w:val="00910E3E"/>
    <w:rsid w:val="00911604"/>
    <w:rsid w:val="009126C0"/>
    <w:rsid w:val="00912848"/>
    <w:rsid w:val="0091321A"/>
    <w:rsid w:val="00913D1F"/>
    <w:rsid w:val="00914648"/>
    <w:rsid w:val="009160ED"/>
    <w:rsid w:val="00916A45"/>
    <w:rsid w:val="00920109"/>
    <w:rsid w:val="00921104"/>
    <w:rsid w:val="00921240"/>
    <w:rsid w:val="00922DDD"/>
    <w:rsid w:val="00922FEA"/>
    <w:rsid w:val="009262C7"/>
    <w:rsid w:val="009309D1"/>
    <w:rsid w:val="00930B31"/>
    <w:rsid w:val="00930EDF"/>
    <w:rsid w:val="00931E60"/>
    <w:rsid w:val="00932FD1"/>
    <w:rsid w:val="00933583"/>
    <w:rsid w:val="009340E8"/>
    <w:rsid w:val="00934342"/>
    <w:rsid w:val="009349C2"/>
    <w:rsid w:val="00934CC4"/>
    <w:rsid w:val="00935394"/>
    <w:rsid w:val="009373D6"/>
    <w:rsid w:val="00941FF9"/>
    <w:rsid w:val="00942C88"/>
    <w:rsid w:val="009443D5"/>
    <w:rsid w:val="0094515E"/>
    <w:rsid w:val="009458E0"/>
    <w:rsid w:val="009459A1"/>
    <w:rsid w:val="00946118"/>
    <w:rsid w:val="009461CF"/>
    <w:rsid w:val="009501D3"/>
    <w:rsid w:val="0095034A"/>
    <w:rsid w:val="009504A6"/>
    <w:rsid w:val="00953D57"/>
    <w:rsid w:val="00955987"/>
    <w:rsid w:val="00955D37"/>
    <w:rsid w:val="00955F40"/>
    <w:rsid w:val="00962F20"/>
    <w:rsid w:val="009645D9"/>
    <w:rsid w:val="00965161"/>
    <w:rsid w:val="0096631E"/>
    <w:rsid w:val="009665DE"/>
    <w:rsid w:val="0097078B"/>
    <w:rsid w:val="00974B9B"/>
    <w:rsid w:val="00975CED"/>
    <w:rsid w:val="00976DFF"/>
    <w:rsid w:val="00980BE2"/>
    <w:rsid w:val="0098312D"/>
    <w:rsid w:val="009833B7"/>
    <w:rsid w:val="00984388"/>
    <w:rsid w:val="00984E8D"/>
    <w:rsid w:val="00991C9A"/>
    <w:rsid w:val="00991F03"/>
    <w:rsid w:val="009948CE"/>
    <w:rsid w:val="0099559C"/>
    <w:rsid w:val="0099563F"/>
    <w:rsid w:val="00996585"/>
    <w:rsid w:val="00996DB7"/>
    <w:rsid w:val="009973AE"/>
    <w:rsid w:val="009A0FE5"/>
    <w:rsid w:val="009A240A"/>
    <w:rsid w:val="009A4F67"/>
    <w:rsid w:val="009A5225"/>
    <w:rsid w:val="009B51A6"/>
    <w:rsid w:val="009B663B"/>
    <w:rsid w:val="009B6ACA"/>
    <w:rsid w:val="009B72F4"/>
    <w:rsid w:val="009C0293"/>
    <w:rsid w:val="009C049F"/>
    <w:rsid w:val="009C097E"/>
    <w:rsid w:val="009C1897"/>
    <w:rsid w:val="009C283A"/>
    <w:rsid w:val="009C2AA2"/>
    <w:rsid w:val="009C5925"/>
    <w:rsid w:val="009C62ED"/>
    <w:rsid w:val="009D003F"/>
    <w:rsid w:val="009D1C6A"/>
    <w:rsid w:val="009D29CE"/>
    <w:rsid w:val="009D5109"/>
    <w:rsid w:val="009E02AD"/>
    <w:rsid w:val="009E3533"/>
    <w:rsid w:val="009E4192"/>
    <w:rsid w:val="009E4C2A"/>
    <w:rsid w:val="009E5BE6"/>
    <w:rsid w:val="009E5E80"/>
    <w:rsid w:val="009E726A"/>
    <w:rsid w:val="009F04B7"/>
    <w:rsid w:val="009F0787"/>
    <w:rsid w:val="009F0E05"/>
    <w:rsid w:val="009F17E9"/>
    <w:rsid w:val="009F2B94"/>
    <w:rsid w:val="009F303D"/>
    <w:rsid w:val="009F4A4C"/>
    <w:rsid w:val="009F642C"/>
    <w:rsid w:val="009F7C08"/>
    <w:rsid w:val="00A0061B"/>
    <w:rsid w:val="00A00A31"/>
    <w:rsid w:val="00A023C8"/>
    <w:rsid w:val="00A02602"/>
    <w:rsid w:val="00A060B0"/>
    <w:rsid w:val="00A07113"/>
    <w:rsid w:val="00A10C30"/>
    <w:rsid w:val="00A113AE"/>
    <w:rsid w:val="00A11C9A"/>
    <w:rsid w:val="00A2010A"/>
    <w:rsid w:val="00A2183A"/>
    <w:rsid w:val="00A26699"/>
    <w:rsid w:val="00A26908"/>
    <w:rsid w:val="00A26EC2"/>
    <w:rsid w:val="00A27F42"/>
    <w:rsid w:val="00A32446"/>
    <w:rsid w:val="00A336B4"/>
    <w:rsid w:val="00A409B3"/>
    <w:rsid w:val="00A419EA"/>
    <w:rsid w:val="00A41A3B"/>
    <w:rsid w:val="00A44CDD"/>
    <w:rsid w:val="00A46649"/>
    <w:rsid w:val="00A467A1"/>
    <w:rsid w:val="00A523BE"/>
    <w:rsid w:val="00A5278E"/>
    <w:rsid w:val="00A53514"/>
    <w:rsid w:val="00A54DFB"/>
    <w:rsid w:val="00A56239"/>
    <w:rsid w:val="00A573BA"/>
    <w:rsid w:val="00A57FE0"/>
    <w:rsid w:val="00A6027C"/>
    <w:rsid w:val="00A614DF"/>
    <w:rsid w:val="00A62530"/>
    <w:rsid w:val="00A6296C"/>
    <w:rsid w:val="00A63D3B"/>
    <w:rsid w:val="00A647C9"/>
    <w:rsid w:val="00A64D58"/>
    <w:rsid w:val="00A67E0D"/>
    <w:rsid w:val="00A721BB"/>
    <w:rsid w:val="00A75260"/>
    <w:rsid w:val="00A75437"/>
    <w:rsid w:val="00A76C4F"/>
    <w:rsid w:val="00A77DCC"/>
    <w:rsid w:val="00A811F7"/>
    <w:rsid w:val="00A8133F"/>
    <w:rsid w:val="00A825D6"/>
    <w:rsid w:val="00A83FAF"/>
    <w:rsid w:val="00A85A0A"/>
    <w:rsid w:val="00A8628C"/>
    <w:rsid w:val="00A864DF"/>
    <w:rsid w:val="00A87177"/>
    <w:rsid w:val="00A91393"/>
    <w:rsid w:val="00A922CE"/>
    <w:rsid w:val="00A9273E"/>
    <w:rsid w:val="00A92EB9"/>
    <w:rsid w:val="00A93BA9"/>
    <w:rsid w:val="00A9404A"/>
    <w:rsid w:val="00AA034D"/>
    <w:rsid w:val="00AA1893"/>
    <w:rsid w:val="00AA2C4A"/>
    <w:rsid w:val="00AA4228"/>
    <w:rsid w:val="00AA5733"/>
    <w:rsid w:val="00AA5BB1"/>
    <w:rsid w:val="00AA669B"/>
    <w:rsid w:val="00AA6E9B"/>
    <w:rsid w:val="00AB3D02"/>
    <w:rsid w:val="00AB3F01"/>
    <w:rsid w:val="00AB48E5"/>
    <w:rsid w:val="00AB7042"/>
    <w:rsid w:val="00AC0345"/>
    <w:rsid w:val="00AC0A3B"/>
    <w:rsid w:val="00AC0DD9"/>
    <w:rsid w:val="00AC1984"/>
    <w:rsid w:val="00AC1D2F"/>
    <w:rsid w:val="00AC37C7"/>
    <w:rsid w:val="00AC3BBE"/>
    <w:rsid w:val="00AC55AD"/>
    <w:rsid w:val="00AD0AF5"/>
    <w:rsid w:val="00AD184E"/>
    <w:rsid w:val="00AD45B6"/>
    <w:rsid w:val="00AE1FC5"/>
    <w:rsid w:val="00AE4389"/>
    <w:rsid w:val="00AE58CA"/>
    <w:rsid w:val="00AE5FBD"/>
    <w:rsid w:val="00AE764C"/>
    <w:rsid w:val="00AE7CBB"/>
    <w:rsid w:val="00AF27C6"/>
    <w:rsid w:val="00AF507D"/>
    <w:rsid w:val="00AF6EED"/>
    <w:rsid w:val="00B00642"/>
    <w:rsid w:val="00B01C21"/>
    <w:rsid w:val="00B01D9A"/>
    <w:rsid w:val="00B03181"/>
    <w:rsid w:val="00B036F0"/>
    <w:rsid w:val="00B06EC0"/>
    <w:rsid w:val="00B11805"/>
    <w:rsid w:val="00B1253E"/>
    <w:rsid w:val="00B13761"/>
    <w:rsid w:val="00B14777"/>
    <w:rsid w:val="00B15946"/>
    <w:rsid w:val="00B22FE4"/>
    <w:rsid w:val="00B23980"/>
    <w:rsid w:val="00B26C72"/>
    <w:rsid w:val="00B30FFC"/>
    <w:rsid w:val="00B31944"/>
    <w:rsid w:val="00B339CA"/>
    <w:rsid w:val="00B34598"/>
    <w:rsid w:val="00B41138"/>
    <w:rsid w:val="00B41971"/>
    <w:rsid w:val="00B4289A"/>
    <w:rsid w:val="00B42C73"/>
    <w:rsid w:val="00B50421"/>
    <w:rsid w:val="00B504DB"/>
    <w:rsid w:val="00B53AAB"/>
    <w:rsid w:val="00B53C6E"/>
    <w:rsid w:val="00B541D7"/>
    <w:rsid w:val="00B56746"/>
    <w:rsid w:val="00B568B3"/>
    <w:rsid w:val="00B62DFF"/>
    <w:rsid w:val="00B64BEE"/>
    <w:rsid w:val="00B72132"/>
    <w:rsid w:val="00B72257"/>
    <w:rsid w:val="00B72C47"/>
    <w:rsid w:val="00B73634"/>
    <w:rsid w:val="00B75251"/>
    <w:rsid w:val="00B767C6"/>
    <w:rsid w:val="00B76AAE"/>
    <w:rsid w:val="00B77C9C"/>
    <w:rsid w:val="00B804CD"/>
    <w:rsid w:val="00B8240C"/>
    <w:rsid w:val="00B845AE"/>
    <w:rsid w:val="00B84CBC"/>
    <w:rsid w:val="00B85647"/>
    <w:rsid w:val="00B8645C"/>
    <w:rsid w:val="00B90129"/>
    <w:rsid w:val="00B9014F"/>
    <w:rsid w:val="00B90162"/>
    <w:rsid w:val="00B91C5A"/>
    <w:rsid w:val="00B91F08"/>
    <w:rsid w:val="00B920EF"/>
    <w:rsid w:val="00B93BD5"/>
    <w:rsid w:val="00B94549"/>
    <w:rsid w:val="00B9627B"/>
    <w:rsid w:val="00B9671E"/>
    <w:rsid w:val="00B97447"/>
    <w:rsid w:val="00BA04B6"/>
    <w:rsid w:val="00BA5FEE"/>
    <w:rsid w:val="00BA724A"/>
    <w:rsid w:val="00BA7B81"/>
    <w:rsid w:val="00BB4775"/>
    <w:rsid w:val="00BB4FCD"/>
    <w:rsid w:val="00BB6A10"/>
    <w:rsid w:val="00BB6EF1"/>
    <w:rsid w:val="00BC2773"/>
    <w:rsid w:val="00BC33AA"/>
    <w:rsid w:val="00BC452A"/>
    <w:rsid w:val="00BC6211"/>
    <w:rsid w:val="00BD2118"/>
    <w:rsid w:val="00BD2B2B"/>
    <w:rsid w:val="00BD3738"/>
    <w:rsid w:val="00BD43DC"/>
    <w:rsid w:val="00BD4933"/>
    <w:rsid w:val="00BD7499"/>
    <w:rsid w:val="00BE0B5D"/>
    <w:rsid w:val="00BE27C1"/>
    <w:rsid w:val="00BE2FF2"/>
    <w:rsid w:val="00BE3BAE"/>
    <w:rsid w:val="00BF0E97"/>
    <w:rsid w:val="00BF328C"/>
    <w:rsid w:val="00BF7880"/>
    <w:rsid w:val="00C00505"/>
    <w:rsid w:val="00C00BD3"/>
    <w:rsid w:val="00C0113E"/>
    <w:rsid w:val="00C02AA6"/>
    <w:rsid w:val="00C043F4"/>
    <w:rsid w:val="00C060C4"/>
    <w:rsid w:val="00C06A16"/>
    <w:rsid w:val="00C1165D"/>
    <w:rsid w:val="00C15479"/>
    <w:rsid w:val="00C15AFC"/>
    <w:rsid w:val="00C1609B"/>
    <w:rsid w:val="00C16FD2"/>
    <w:rsid w:val="00C21974"/>
    <w:rsid w:val="00C22301"/>
    <w:rsid w:val="00C24E18"/>
    <w:rsid w:val="00C25017"/>
    <w:rsid w:val="00C269DD"/>
    <w:rsid w:val="00C3052C"/>
    <w:rsid w:val="00C336E4"/>
    <w:rsid w:val="00C365CF"/>
    <w:rsid w:val="00C405DE"/>
    <w:rsid w:val="00C41860"/>
    <w:rsid w:val="00C43D22"/>
    <w:rsid w:val="00C44EDF"/>
    <w:rsid w:val="00C45154"/>
    <w:rsid w:val="00C45B39"/>
    <w:rsid w:val="00C4605D"/>
    <w:rsid w:val="00C46905"/>
    <w:rsid w:val="00C46CF5"/>
    <w:rsid w:val="00C52D7E"/>
    <w:rsid w:val="00C5353E"/>
    <w:rsid w:val="00C54920"/>
    <w:rsid w:val="00C55FC1"/>
    <w:rsid w:val="00C60C06"/>
    <w:rsid w:val="00C64270"/>
    <w:rsid w:val="00C64BDA"/>
    <w:rsid w:val="00C65297"/>
    <w:rsid w:val="00C6695B"/>
    <w:rsid w:val="00C673D2"/>
    <w:rsid w:val="00C70105"/>
    <w:rsid w:val="00C7172E"/>
    <w:rsid w:val="00C7279F"/>
    <w:rsid w:val="00C73EB3"/>
    <w:rsid w:val="00C74B48"/>
    <w:rsid w:val="00C760EB"/>
    <w:rsid w:val="00C7639E"/>
    <w:rsid w:val="00C82D90"/>
    <w:rsid w:val="00C838A8"/>
    <w:rsid w:val="00C84AFD"/>
    <w:rsid w:val="00C84F91"/>
    <w:rsid w:val="00C8590A"/>
    <w:rsid w:val="00C86607"/>
    <w:rsid w:val="00C91044"/>
    <w:rsid w:val="00C921A0"/>
    <w:rsid w:val="00C92347"/>
    <w:rsid w:val="00C94596"/>
    <w:rsid w:val="00C94FBD"/>
    <w:rsid w:val="00C963A3"/>
    <w:rsid w:val="00C97332"/>
    <w:rsid w:val="00CA0BDD"/>
    <w:rsid w:val="00CA0D49"/>
    <w:rsid w:val="00CA1DA5"/>
    <w:rsid w:val="00CA2D15"/>
    <w:rsid w:val="00CA6659"/>
    <w:rsid w:val="00CB0100"/>
    <w:rsid w:val="00CB0FAE"/>
    <w:rsid w:val="00CB1625"/>
    <w:rsid w:val="00CB20E1"/>
    <w:rsid w:val="00CB27C3"/>
    <w:rsid w:val="00CB3A99"/>
    <w:rsid w:val="00CB3B8A"/>
    <w:rsid w:val="00CB50A6"/>
    <w:rsid w:val="00CB7B7A"/>
    <w:rsid w:val="00CC08A5"/>
    <w:rsid w:val="00CC2288"/>
    <w:rsid w:val="00CC3202"/>
    <w:rsid w:val="00CC40F6"/>
    <w:rsid w:val="00CC47F6"/>
    <w:rsid w:val="00CC6973"/>
    <w:rsid w:val="00CC721B"/>
    <w:rsid w:val="00CC7FCA"/>
    <w:rsid w:val="00CD14A1"/>
    <w:rsid w:val="00CD15EC"/>
    <w:rsid w:val="00CD2554"/>
    <w:rsid w:val="00CD747B"/>
    <w:rsid w:val="00CD7DFB"/>
    <w:rsid w:val="00CE00FE"/>
    <w:rsid w:val="00CE14AD"/>
    <w:rsid w:val="00CE1ED9"/>
    <w:rsid w:val="00CE424E"/>
    <w:rsid w:val="00CE68B6"/>
    <w:rsid w:val="00CF0FD8"/>
    <w:rsid w:val="00CF4B9E"/>
    <w:rsid w:val="00CF4CA7"/>
    <w:rsid w:val="00CF5689"/>
    <w:rsid w:val="00D00F18"/>
    <w:rsid w:val="00D03110"/>
    <w:rsid w:val="00D043E8"/>
    <w:rsid w:val="00D0513E"/>
    <w:rsid w:val="00D05F83"/>
    <w:rsid w:val="00D07E24"/>
    <w:rsid w:val="00D10EDA"/>
    <w:rsid w:val="00D1360C"/>
    <w:rsid w:val="00D15A29"/>
    <w:rsid w:val="00D17996"/>
    <w:rsid w:val="00D24DFD"/>
    <w:rsid w:val="00D27EBA"/>
    <w:rsid w:val="00D30557"/>
    <w:rsid w:val="00D31DEB"/>
    <w:rsid w:val="00D33628"/>
    <w:rsid w:val="00D42638"/>
    <w:rsid w:val="00D45450"/>
    <w:rsid w:val="00D45813"/>
    <w:rsid w:val="00D45C54"/>
    <w:rsid w:val="00D46016"/>
    <w:rsid w:val="00D471EE"/>
    <w:rsid w:val="00D50612"/>
    <w:rsid w:val="00D50A7D"/>
    <w:rsid w:val="00D52311"/>
    <w:rsid w:val="00D53E22"/>
    <w:rsid w:val="00D56BD2"/>
    <w:rsid w:val="00D571F2"/>
    <w:rsid w:val="00D57437"/>
    <w:rsid w:val="00D6033A"/>
    <w:rsid w:val="00D6406A"/>
    <w:rsid w:val="00D64834"/>
    <w:rsid w:val="00D66D13"/>
    <w:rsid w:val="00D6772C"/>
    <w:rsid w:val="00D70F6B"/>
    <w:rsid w:val="00D72998"/>
    <w:rsid w:val="00D75025"/>
    <w:rsid w:val="00D776E7"/>
    <w:rsid w:val="00D77AB8"/>
    <w:rsid w:val="00D77C6B"/>
    <w:rsid w:val="00D80D8E"/>
    <w:rsid w:val="00D814EC"/>
    <w:rsid w:val="00D84409"/>
    <w:rsid w:val="00D84AA0"/>
    <w:rsid w:val="00D857E0"/>
    <w:rsid w:val="00D8724F"/>
    <w:rsid w:val="00D8733A"/>
    <w:rsid w:val="00D87F43"/>
    <w:rsid w:val="00D90AC7"/>
    <w:rsid w:val="00D93801"/>
    <w:rsid w:val="00D94EF1"/>
    <w:rsid w:val="00D9542C"/>
    <w:rsid w:val="00D964CE"/>
    <w:rsid w:val="00D96D8E"/>
    <w:rsid w:val="00D974B3"/>
    <w:rsid w:val="00DA0402"/>
    <w:rsid w:val="00DA108A"/>
    <w:rsid w:val="00DA1D75"/>
    <w:rsid w:val="00DA1F82"/>
    <w:rsid w:val="00DA229E"/>
    <w:rsid w:val="00DA29FE"/>
    <w:rsid w:val="00DA429C"/>
    <w:rsid w:val="00DA4593"/>
    <w:rsid w:val="00DA581A"/>
    <w:rsid w:val="00DA6812"/>
    <w:rsid w:val="00DA6CA8"/>
    <w:rsid w:val="00DA6D3F"/>
    <w:rsid w:val="00DB0256"/>
    <w:rsid w:val="00DB132F"/>
    <w:rsid w:val="00DB6AB5"/>
    <w:rsid w:val="00DB7045"/>
    <w:rsid w:val="00DB775C"/>
    <w:rsid w:val="00DB7CB8"/>
    <w:rsid w:val="00DC21C7"/>
    <w:rsid w:val="00DC6645"/>
    <w:rsid w:val="00DC7B76"/>
    <w:rsid w:val="00DC7BDB"/>
    <w:rsid w:val="00DD16CA"/>
    <w:rsid w:val="00DD392D"/>
    <w:rsid w:val="00DD44B0"/>
    <w:rsid w:val="00DD495B"/>
    <w:rsid w:val="00DD7BF0"/>
    <w:rsid w:val="00DE164A"/>
    <w:rsid w:val="00DE1E73"/>
    <w:rsid w:val="00DE241F"/>
    <w:rsid w:val="00DE3198"/>
    <w:rsid w:val="00DE668B"/>
    <w:rsid w:val="00DE6D31"/>
    <w:rsid w:val="00DE711A"/>
    <w:rsid w:val="00DF145D"/>
    <w:rsid w:val="00DF26FF"/>
    <w:rsid w:val="00DF32C0"/>
    <w:rsid w:val="00DF4E4C"/>
    <w:rsid w:val="00DF6083"/>
    <w:rsid w:val="00DF6AC8"/>
    <w:rsid w:val="00DF725E"/>
    <w:rsid w:val="00E00FFD"/>
    <w:rsid w:val="00E0266A"/>
    <w:rsid w:val="00E05F4A"/>
    <w:rsid w:val="00E06112"/>
    <w:rsid w:val="00E077C9"/>
    <w:rsid w:val="00E1133D"/>
    <w:rsid w:val="00E13F8D"/>
    <w:rsid w:val="00E17CEF"/>
    <w:rsid w:val="00E17D2B"/>
    <w:rsid w:val="00E20604"/>
    <w:rsid w:val="00E206E6"/>
    <w:rsid w:val="00E20D0D"/>
    <w:rsid w:val="00E21DC2"/>
    <w:rsid w:val="00E22185"/>
    <w:rsid w:val="00E245E4"/>
    <w:rsid w:val="00E2480D"/>
    <w:rsid w:val="00E31BF0"/>
    <w:rsid w:val="00E32DC5"/>
    <w:rsid w:val="00E3433B"/>
    <w:rsid w:val="00E343FB"/>
    <w:rsid w:val="00E346F3"/>
    <w:rsid w:val="00E34A56"/>
    <w:rsid w:val="00E357E7"/>
    <w:rsid w:val="00E375A0"/>
    <w:rsid w:val="00E376EC"/>
    <w:rsid w:val="00E4062A"/>
    <w:rsid w:val="00E407A7"/>
    <w:rsid w:val="00E40A29"/>
    <w:rsid w:val="00E456FC"/>
    <w:rsid w:val="00E47C0B"/>
    <w:rsid w:val="00E50198"/>
    <w:rsid w:val="00E502DA"/>
    <w:rsid w:val="00E50785"/>
    <w:rsid w:val="00E516C6"/>
    <w:rsid w:val="00E530B1"/>
    <w:rsid w:val="00E53367"/>
    <w:rsid w:val="00E5349A"/>
    <w:rsid w:val="00E54206"/>
    <w:rsid w:val="00E5572D"/>
    <w:rsid w:val="00E57900"/>
    <w:rsid w:val="00E62CC3"/>
    <w:rsid w:val="00E637C6"/>
    <w:rsid w:val="00E708F3"/>
    <w:rsid w:val="00E72D03"/>
    <w:rsid w:val="00E75BE9"/>
    <w:rsid w:val="00E81DA1"/>
    <w:rsid w:val="00E82E0C"/>
    <w:rsid w:val="00E82FA7"/>
    <w:rsid w:val="00E836D6"/>
    <w:rsid w:val="00E83896"/>
    <w:rsid w:val="00E83BF3"/>
    <w:rsid w:val="00E84992"/>
    <w:rsid w:val="00E8690B"/>
    <w:rsid w:val="00E87775"/>
    <w:rsid w:val="00E90B8C"/>
    <w:rsid w:val="00E91EA8"/>
    <w:rsid w:val="00E92332"/>
    <w:rsid w:val="00E925CF"/>
    <w:rsid w:val="00E95032"/>
    <w:rsid w:val="00EA02D5"/>
    <w:rsid w:val="00EA0B1B"/>
    <w:rsid w:val="00EA1DAF"/>
    <w:rsid w:val="00EA4965"/>
    <w:rsid w:val="00EA5204"/>
    <w:rsid w:val="00EA7CAE"/>
    <w:rsid w:val="00EB1B9A"/>
    <w:rsid w:val="00EB2000"/>
    <w:rsid w:val="00EB3079"/>
    <w:rsid w:val="00EC0795"/>
    <w:rsid w:val="00EC3786"/>
    <w:rsid w:val="00EC5CAA"/>
    <w:rsid w:val="00EC64A6"/>
    <w:rsid w:val="00EC6E5C"/>
    <w:rsid w:val="00ED0B5D"/>
    <w:rsid w:val="00ED0D7B"/>
    <w:rsid w:val="00ED1B59"/>
    <w:rsid w:val="00ED1BFC"/>
    <w:rsid w:val="00ED2B27"/>
    <w:rsid w:val="00ED5BB4"/>
    <w:rsid w:val="00ED631C"/>
    <w:rsid w:val="00ED6E5F"/>
    <w:rsid w:val="00ED7331"/>
    <w:rsid w:val="00ED777D"/>
    <w:rsid w:val="00EE42FD"/>
    <w:rsid w:val="00EE5A20"/>
    <w:rsid w:val="00EE73FE"/>
    <w:rsid w:val="00EE7CA2"/>
    <w:rsid w:val="00EF141A"/>
    <w:rsid w:val="00EF2428"/>
    <w:rsid w:val="00EF5D58"/>
    <w:rsid w:val="00EF5E9A"/>
    <w:rsid w:val="00EF6FB4"/>
    <w:rsid w:val="00EF7891"/>
    <w:rsid w:val="00EF7F4F"/>
    <w:rsid w:val="00F00A1E"/>
    <w:rsid w:val="00F01CC5"/>
    <w:rsid w:val="00F02824"/>
    <w:rsid w:val="00F042B5"/>
    <w:rsid w:val="00F05AE3"/>
    <w:rsid w:val="00F067CA"/>
    <w:rsid w:val="00F0729D"/>
    <w:rsid w:val="00F101DA"/>
    <w:rsid w:val="00F110B7"/>
    <w:rsid w:val="00F1309A"/>
    <w:rsid w:val="00F13EA2"/>
    <w:rsid w:val="00F1416E"/>
    <w:rsid w:val="00F17228"/>
    <w:rsid w:val="00F200CA"/>
    <w:rsid w:val="00F22EC8"/>
    <w:rsid w:val="00F23683"/>
    <w:rsid w:val="00F23D31"/>
    <w:rsid w:val="00F23E6A"/>
    <w:rsid w:val="00F2532A"/>
    <w:rsid w:val="00F30112"/>
    <w:rsid w:val="00F3051E"/>
    <w:rsid w:val="00F31FFD"/>
    <w:rsid w:val="00F33D9D"/>
    <w:rsid w:val="00F367EC"/>
    <w:rsid w:val="00F40C75"/>
    <w:rsid w:val="00F41ADB"/>
    <w:rsid w:val="00F43882"/>
    <w:rsid w:val="00F448E6"/>
    <w:rsid w:val="00F45722"/>
    <w:rsid w:val="00F475BC"/>
    <w:rsid w:val="00F521B9"/>
    <w:rsid w:val="00F5334A"/>
    <w:rsid w:val="00F54184"/>
    <w:rsid w:val="00F56C09"/>
    <w:rsid w:val="00F609BE"/>
    <w:rsid w:val="00F613A4"/>
    <w:rsid w:val="00F629C1"/>
    <w:rsid w:val="00F62D20"/>
    <w:rsid w:val="00F637DC"/>
    <w:rsid w:val="00F671DF"/>
    <w:rsid w:val="00F734EA"/>
    <w:rsid w:val="00F7414A"/>
    <w:rsid w:val="00F74C0A"/>
    <w:rsid w:val="00F74E1C"/>
    <w:rsid w:val="00F75A7C"/>
    <w:rsid w:val="00F75D9A"/>
    <w:rsid w:val="00F7772F"/>
    <w:rsid w:val="00F81900"/>
    <w:rsid w:val="00F82086"/>
    <w:rsid w:val="00F82532"/>
    <w:rsid w:val="00F83961"/>
    <w:rsid w:val="00F844CF"/>
    <w:rsid w:val="00F85325"/>
    <w:rsid w:val="00F85BBE"/>
    <w:rsid w:val="00F8621A"/>
    <w:rsid w:val="00F87152"/>
    <w:rsid w:val="00F87B43"/>
    <w:rsid w:val="00F91E4E"/>
    <w:rsid w:val="00F91FCB"/>
    <w:rsid w:val="00F95812"/>
    <w:rsid w:val="00F96D26"/>
    <w:rsid w:val="00F97F6D"/>
    <w:rsid w:val="00FA081E"/>
    <w:rsid w:val="00FA09FA"/>
    <w:rsid w:val="00FA0D76"/>
    <w:rsid w:val="00FA40E6"/>
    <w:rsid w:val="00FA415A"/>
    <w:rsid w:val="00FA46C4"/>
    <w:rsid w:val="00FA599E"/>
    <w:rsid w:val="00FA6436"/>
    <w:rsid w:val="00FA7210"/>
    <w:rsid w:val="00FA7731"/>
    <w:rsid w:val="00FA792E"/>
    <w:rsid w:val="00FB0260"/>
    <w:rsid w:val="00FB0331"/>
    <w:rsid w:val="00FB320A"/>
    <w:rsid w:val="00FB3885"/>
    <w:rsid w:val="00FB3A4A"/>
    <w:rsid w:val="00FB73C0"/>
    <w:rsid w:val="00FC0FFE"/>
    <w:rsid w:val="00FC34A2"/>
    <w:rsid w:val="00FC3EAE"/>
    <w:rsid w:val="00FC5144"/>
    <w:rsid w:val="00FC5B56"/>
    <w:rsid w:val="00FC6286"/>
    <w:rsid w:val="00FC7704"/>
    <w:rsid w:val="00FC79D5"/>
    <w:rsid w:val="00FC7EC5"/>
    <w:rsid w:val="00FD2161"/>
    <w:rsid w:val="00FD3929"/>
    <w:rsid w:val="00FD682F"/>
    <w:rsid w:val="00FD7437"/>
    <w:rsid w:val="00FD7E36"/>
    <w:rsid w:val="00FE1E01"/>
    <w:rsid w:val="00FE6D07"/>
    <w:rsid w:val="00FF52D5"/>
    <w:rsid w:val="00FF6392"/>
    <w:rsid w:val="00FF65BE"/>
    <w:rsid w:val="00FF7E53"/>
    <w:rsid w:val="0552789C"/>
    <w:rsid w:val="07FF7E39"/>
    <w:rsid w:val="0BDEEAA1"/>
    <w:rsid w:val="0BED4F6B"/>
    <w:rsid w:val="0D7FCEF2"/>
    <w:rsid w:val="13EDA967"/>
    <w:rsid w:val="1A7B76A0"/>
    <w:rsid w:val="1B8F947B"/>
    <w:rsid w:val="1F3E0D28"/>
    <w:rsid w:val="1FCF9A60"/>
    <w:rsid w:val="26B27B1F"/>
    <w:rsid w:val="26F9DDDC"/>
    <w:rsid w:val="28F77069"/>
    <w:rsid w:val="2AFE49D2"/>
    <w:rsid w:val="2B3714CA"/>
    <w:rsid w:val="2BB5C4D0"/>
    <w:rsid w:val="2CC9D782"/>
    <w:rsid w:val="2D601313"/>
    <w:rsid w:val="2D6F5718"/>
    <w:rsid w:val="2EA71FF1"/>
    <w:rsid w:val="2FD6D5A4"/>
    <w:rsid w:val="33DD2220"/>
    <w:rsid w:val="35FF23A9"/>
    <w:rsid w:val="366415E1"/>
    <w:rsid w:val="36EEF0D9"/>
    <w:rsid w:val="36FDC7F3"/>
    <w:rsid w:val="373FD6B8"/>
    <w:rsid w:val="3767897C"/>
    <w:rsid w:val="37DB5261"/>
    <w:rsid w:val="37FFB184"/>
    <w:rsid w:val="38EFA56E"/>
    <w:rsid w:val="3BDFC491"/>
    <w:rsid w:val="3D5D9EA7"/>
    <w:rsid w:val="3D5FD7C5"/>
    <w:rsid w:val="3DDF7D55"/>
    <w:rsid w:val="3DEB2527"/>
    <w:rsid w:val="3DF9CFA6"/>
    <w:rsid w:val="3DFB34BC"/>
    <w:rsid w:val="3EEEDDFB"/>
    <w:rsid w:val="3F3F7056"/>
    <w:rsid w:val="3F5767D2"/>
    <w:rsid w:val="3F77E72B"/>
    <w:rsid w:val="3F7BFCC9"/>
    <w:rsid w:val="3FDFDC92"/>
    <w:rsid w:val="3FF76D13"/>
    <w:rsid w:val="3FF9E92D"/>
    <w:rsid w:val="3FFDC126"/>
    <w:rsid w:val="3FFEF86C"/>
    <w:rsid w:val="40F79761"/>
    <w:rsid w:val="471F255D"/>
    <w:rsid w:val="479FE303"/>
    <w:rsid w:val="47DFBC90"/>
    <w:rsid w:val="48BE34F2"/>
    <w:rsid w:val="49DF2EE0"/>
    <w:rsid w:val="4B6FA42E"/>
    <w:rsid w:val="4F775FA5"/>
    <w:rsid w:val="4FAF4477"/>
    <w:rsid w:val="4FF7EDAB"/>
    <w:rsid w:val="4FF8E673"/>
    <w:rsid w:val="4FFEEC6E"/>
    <w:rsid w:val="50A67555"/>
    <w:rsid w:val="511A88BF"/>
    <w:rsid w:val="577C2C76"/>
    <w:rsid w:val="57BF5BCA"/>
    <w:rsid w:val="5B6F7232"/>
    <w:rsid w:val="5B7A5E82"/>
    <w:rsid w:val="5D897128"/>
    <w:rsid w:val="5D8B2A8F"/>
    <w:rsid w:val="5DF3A212"/>
    <w:rsid w:val="5DFFC0F4"/>
    <w:rsid w:val="5ECFC84B"/>
    <w:rsid w:val="5EE725A0"/>
    <w:rsid w:val="5EF3CADF"/>
    <w:rsid w:val="5F7797E7"/>
    <w:rsid w:val="5F7AA28B"/>
    <w:rsid w:val="5FBA580E"/>
    <w:rsid w:val="5FE106EF"/>
    <w:rsid w:val="5FED2E8F"/>
    <w:rsid w:val="5FEF6C09"/>
    <w:rsid w:val="5FFEB0C7"/>
    <w:rsid w:val="60F02090"/>
    <w:rsid w:val="61FF1E31"/>
    <w:rsid w:val="63FA7A63"/>
    <w:rsid w:val="65F56979"/>
    <w:rsid w:val="665A1E4C"/>
    <w:rsid w:val="67BF022A"/>
    <w:rsid w:val="69D37B34"/>
    <w:rsid w:val="6AB49F6E"/>
    <w:rsid w:val="6B3FE2A2"/>
    <w:rsid w:val="6B4E6C0B"/>
    <w:rsid w:val="6B7D60F8"/>
    <w:rsid w:val="6BCEF7A6"/>
    <w:rsid w:val="6D6F6531"/>
    <w:rsid w:val="6DAF4A99"/>
    <w:rsid w:val="6DDFE1F3"/>
    <w:rsid w:val="6E2F905A"/>
    <w:rsid w:val="6EFA0055"/>
    <w:rsid w:val="6F9F5F7C"/>
    <w:rsid w:val="6FB78638"/>
    <w:rsid w:val="6FBF0C25"/>
    <w:rsid w:val="6FBF45F9"/>
    <w:rsid w:val="6FDCF8D5"/>
    <w:rsid w:val="6FDECCDA"/>
    <w:rsid w:val="6FEA10F9"/>
    <w:rsid w:val="6FEAB283"/>
    <w:rsid w:val="7196B9B6"/>
    <w:rsid w:val="72D65B66"/>
    <w:rsid w:val="738335D5"/>
    <w:rsid w:val="73914A77"/>
    <w:rsid w:val="74F97099"/>
    <w:rsid w:val="758F6D05"/>
    <w:rsid w:val="766ED489"/>
    <w:rsid w:val="767BECE9"/>
    <w:rsid w:val="76F6664C"/>
    <w:rsid w:val="771F8F12"/>
    <w:rsid w:val="777BD8CD"/>
    <w:rsid w:val="77B25F80"/>
    <w:rsid w:val="77DF5719"/>
    <w:rsid w:val="77FF4BC1"/>
    <w:rsid w:val="7816B92C"/>
    <w:rsid w:val="7AE2EAAF"/>
    <w:rsid w:val="7AFF405E"/>
    <w:rsid w:val="7B3FEB62"/>
    <w:rsid w:val="7B507749"/>
    <w:rsid w:val="7BBF29F1"/>
    <w:rsid w:val="7BD5E1E6"/>
    <w:rsid w:val="7BFF0420"/>
    <w:rsid w:val="7CBF7265"/>
    <w:rsid w:val="7CDFCAAD"/>
    <w:rsid w:val="7CDFCDA7"/>
    <w:rsid w:val="7D2AA80E"/>
    <w:rsid w:val="7D7894E1"/>
    <w:rsid w:val="7DFFD064"/>
    <w:rsid w:val="7E254C2F"/>
    <w:rsid w:val="7EDE0378"/>
    <w:rsid w:val="7EEAFA68"/>
    <w:rsid w:val="7EF45037"/>
    <w:rsid w:val="7EF914C9"/>
    <w:rsid w:val="7EFB1627"/>
    <w:rsid w:val="7EFBB78C"/>
    <w:rsid w:val="7F0BB712"/>
    <w:rsid w:val="7F1F25E1"/>
    <w:rsid w:val="7F7F602B"/>
    <w:rsid w:val="7F7FCAFC"/>
    <w:rsid w:val="7F8CC7EC"/>
    <w:rsid w:val="7F8F2B0D"/>
    <w:rsid w:val="7FADF7BF"/>
    <w:rsid w:val="7FAFDBE2"/>
    <w:rsid w:val="7FB76247"/>
    <w:rsid w:val="7FC38B57"/>
    <w:rsid w:val="7FD33562"/>
    <w:rsid w:val="7FD6949E"/>
    <w:rsid w:val="7FE7FE7B"/>
    <w:rsid w:val="7FEBE7D4"/>
    <w:rsid w:val="7FEE4653"/>
    <w:rsid w:val="7FFBA946"/>
    <w:rsid w:val="7FFC33BA"/>
    <w:rsid w:val="7FFD80B3"/>
    <w:rsid w:val="7FFDB963"/>
    <w:rsid w:val="7FFDFEE7"/>
    <w:rsid w:val="7FFEE689"/>
    <w:rsid w:val="7FFF8418"/>
    <w:rsid w:val="7FFFD490"/>
    <w:rsid w:val="7FFFE7D0"/>
    <w:rsid w:val="8F5981F0"/>
    <w:rsid w:val="8FFD18B3"/>
    <w:rsid w:val="93F76668"/>
    <w:rsid w:val="957D8032"/>
    <w:rsid w:val="9FC2355B"/>
    <w:rsid w:val="9FCE4B69"/>
    <w:rsid w:val="AC5FF192"/>
    <w:rsid w:val="AC8BB31C"/>
    <w:rsid w:val="AD713B87"/>
    <w:rsid w:val="ADF54337"/>
    <w:rsid w:val="ADFF25F8"/>
    <w:rsid w:val="AFFFAABA"/>
    <w:rsid w:val="B3B72E36"/>
    <w:rsid w:val="B51E849B"/>
    <w:rsid w:val="B6FFDA1A"/>
    <w:rsid w:val="B7FF17A4"/>
    <w:rsid w:val="B95FE2ED"/>
    <w:rsid w:val="B9BFA702"/>
    <w:rsid w:val="B9E5EFCF"/>
    <w:rsid w:val="B9F97E81"/>
    <w:rsid w:val="BB7D7C26"/>
    <w:rsid w:val="BBBFA592"/>
    <w:rsid w:val="BBF4C242"/>
    <w:rsid w:val="BD3F7259"/>
    <w:rsid w:val="BD9F0390"/>
    <w:rsid w:val="BDFF7E3E"/>
    <w:rsid w:val="BE7399AC"/>
    <w:rsid w:val="BF3B2EB7"/>
    <w:rsid w:val="BF7B0C39"/>
    <w:rsid w:val="BF9F425C"/>
    <w:rsid w:val="BFBF4DD7"/>
    <w:rsid w:val="BFFBFF8C"/>
    <w:rsid w:val="BFFFEC51"/>
    <w:rsid w:val="C7E9E48F"/>
    <w:rsid w:val="CBEFFAD2"/>
    <w:rsid w:val="CBF7598A"/>
    <w:rsid w:val="CF45ECB9"/>
    <w:rsid w:val="CF5846A8"/>
    <w:rsid w:val="CF7535EA"/>
    <w:rsid w:val="D13BE2AE"/>
    <w:rsid w:val="D2ABA35F"/>
    <w:rsid w:val="D5BE104D"/>
    <w:rsid w:val="D6D9FA9A"/>
    <w:rsid w:val="D75C4D88"/>
    <w:rsid w:val="D7BD8299"/>
    <w:rsid w:val="D7F7AE6D"/>
    <w:rsid w:val="DA865990"/>
    <w:rsid w:val="DBBB4A55"/>
    <w:rsid w:val="DBFE1563"/>
    <w:rsid w:val="DBFF04E8"/>
    <w:rsid w:val="DD5D70CF"/>
    <w:rsid w:val="DDEDE9BA"/>
    <w:rsid w:val="DDFD52B0"/>
    <w:rsid w:val="DF2586CC"/>
    <w:rsid w:val="DFBFEDCC"/>
    <w:rsid w:val="DFCF5647"/>
    <w:rsid w:val="DFEDDFD7"/>
    <w:rsid w:val="DFF1913F"/>
    <w:rsid w:val="DFF95764"/>
    <w:rsid w:val="DFFF395B"/>
    <w:rsid w:val="E3AF731C"/>
    <w:rsid w:val="E3FDCC18"/>
    <w:rsid w:val="E5F5253E"/>
    <w:rsid w:val="E73FF906"/>
    <w:rsid w:val="E793368C"/>
    <w:rsid w:val="E97BB140"/>
    <w:rsid w:val="EA3FCEAC"/>
    <w:rsid w:val="ECABCBF2"/>
    <w:rsid w:val="ECEBFE76"/>
    <w:rsid w:val="ED724250"/>
    <w:rsid w:val="EEF7DFB7"/>
    <w:rsid w:val="EEFE5C09"/>
    <w:rsid w:val="EF7B5F1E"/>
    <w:rsid w:val="EFEF5958"/>
    <w:rsid w:val="EFFBC3AE"/>
    <w:rsid w:val="EFFD412B"/>
    <w:rsid w:val="F0DF17F2"/>
    <w:rsid w:val="F17EDF4C"/>
    <w:rsid w:val="F3B5CF54"/>
    <w:rsid w:val="F3EFE9AA"/>
    <w:rsid w:val="F4BFEB52"/>
    <w:rsid w:val="F5371C0F"/>
    <w:rsid w:val="F57BA68E"/>
    <w:rsid w:val="F5FF1625"/>
    <w:rsid w:val="F6E5EC8D"/>
    <w:rsid w:val="F6FF0589"/>
    <w:rsid w:val="F72FF493"/>
    <w:rsid w:val="F77E0E2E"/>
    <w:rsid w:val="F7CD37EC"/>
    <w:rsid w:val="F7ED3100"/>
    <w:rsid w:val="F7F8C646"/>
    <w:rsid w:val="F9FF4D20"/>
    <w:rsid w:val="FA6DF041"/>
    <w:rsid w:val="FA7F8427"/>
    <w:rsid w:val="FAEAB7FF"/>
    <w:rsid w:val="FB6DE075"/>
    <w:rsid w:val="FB7790EE"/>
    <w:rsid w:val="FB9D80B9"/>
    <w:rsid w:val="FBA1A90A"/>
    <w:rsid w:val="FBD851BA"/>
    <w:rsid w:val="FBDFA342"/>
    <w:rsid w:val="FBED03B5"/>
    <w:rsid w:val="FBED41F1"/>
    <w:rsid w:val="FBEFC00E"/>
    <w:rsid w:val="FBF9EFDF"/>
    <w:rsid w:val="FC2D08C1"/>
    <w:rsid w:val="FCBFD1C6"/>
    <w:rsid w:val="FCDEC537"/>
    <w:rsid w:val="FD3DAEE8"/>
    <w:rsid w:val="FD7E009C"/>
    <w:rsid w:val="FD7F6FA0"/>
    <w:rsid w:val="FDEA3CD4"/>
    <w:rsid w:val="FDFB6542"/>
    <w:rsid w:val="FE3FFE93"/>
    <w:rsid w:val="FEA7956A"/>
    <w:rsid w:val="FEDF6F34"/>
    <w:rsid w:val="FEEF1C27"/>
    <w:rsid w:val="FEFBEA15"/>
    <w:rsid w:val="FEFC16E5"/>
    <w:rsid w:val="FEFF1358"/>
    <w:rsid w:val="FF6FBC88"/>
    <w:rsid w:val="FF8B5E5E"/>
    <w:rsid w:val="FFB7B329"/>
    <w:rsid w:val="FFBB2D92"/>
    <w:rsid w:val="FFBF5FC2"/>
    <w:rsid w:val="FFDD7A24"/>
    <w:rsid w:val="FFEB44CF"/>
    <w:rsid w:val="FFED7BBB"/>
    <w:rsid w:val="FFEF34ED"/>
    <w:rsid w:val="FFF52673"/>
    <w:rsid w:val="FFFF15CC"/>
    <w:rsid w:val="FFFFE6D3"/>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iPriority="99"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200" w:firstLineChars="200"/>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16"/>
    <w:unhideWhenUsed/>
    <w:qFormat/>
    <w:uiPriority w:val="0"/>
    <w:pPr>
      <w:keepNext/>
      <w:keepLines/>
      <w:spacing w:before="260" w:after="260" w:line="416" w:lineRule="auto"/>
      <w:ind w:firstLine="0" w:firstLineChars="0"/>
      <w:jc w:val="both"/>
      <w:outlineLvl w:val="1"/>
    </w:pPr>
    <w:rPr>
      <w:rFonts w:asciiTheme="majorHAnsi" w:hAnsiTheme="majorHAnsi" w:eastAsiaTheme="majorEastAsia" w:cstheme="majorBidi"/>
      <w:b/>
      <w:bCs/>
      <w:sz w:val="32"/>
      <w:szCs w:val="32"/>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3">
    <w:name w:val="Normal Indent"/>
    <w:basedOn w:val="1"/>
    <w:unhideWhenUsed/>
    <w:qFormat/>
    <w:uiPriority w:val="99"/>
    <w:pPr>
      <w:ind w:firstLine="420"/>
    </w:pPr>
  </w:style>
  <w:style w:type="paragraph" w:styleId="4">
    <w:name w:val="annotation text"/>
    <w:basedOn w:val="1"/>
    <w:link w:val="30"/>
    <w:unhideWhenUsed/>
    <w:qFormat/>
    <w:uiPriority w:val="99"/>
  </w:style>
  <w:style w:type="paragraph" w:styleId="5">
    <w:name w:val="Body Text Indent"/>
    <w:basedOn w:val="1"/>
    <w:unhideWhenUsed/>
    <w:qFormat/>
    <w:uiPriority w:val="99"/>
    <w:pPr>
      <w:spacing w:after="120"/>
      <w:ind w:left="420" w:leftChars="200"/>
    </w:pPr>
  </w:style>
  <w:style w:type="paragraph" w:styleId="6">
    <w:name w:val="Plain Text"/>
    <w:basedOn w:val="1"/>
    <w:link w:val="22"/>
    <w:unhideWhenUsed/>
    <w:qFormat/>
    <w:uiPriority w:val="99"/>
    <w:rPr>
      <w:rFonts w:ascii="宋体" w:hAnsi="Courier New" w:eastAsia="宋体" w:cs="Courier New"/>
      <w:szCs w:val="21"/>
    </w:rPr>
  </w:style>
  <w:style w:type="paragraph" w:styleId="7">
    <w:name w:val="Body Text Indent 2"/>
    <w:basedOn w:val="1"/>
    <w:unhideWhenUsed/>
    <w:qFormat/>
    <w:uiPriority w:val="99"/>
    <w:pPr>
      <w:spacing w:after="120" w:line="480" w:lineRule="auto"/>
      <w:ind w:left="420" w:leftChars="200"/>
    </w:pPr>
  </w:style>
  <w:style w:type="paragraph" w:styleId="8">
    <w:name w:val="Balloon Text"/>
    <w:basedOn w:val="1"/>
    <w:link w:val="25"/>
    <w:unhideWhenUsed/>
    <w:qFormat/>
    <w:uiPriority w:val="99"/>
    <w:pPr>
      <w:spacing w:line="240" w:lineRule="auto"/>
    </w:pPr>
    <w:rPr>
      <w:sz w:val="18"/>
      <w:szCs w:val="18"/>
    </w:rPr>
  </w:style>
  <w:style w:type="paragraph" w:styleId="9">
    <w:name w:val="footer"/>
    <w:basedOn w:val="1"/>
    <w:link w:val="19"/>
    <w:unhideWhenUsed/>
    <w:qFormat/>
    <w:uiPriority w:val="99"/>
    <w:pPr>
      <w:tabs>
        <w:tab w:val="center" w:pos="4513"/>
        <w:tab w:val="right" w:pos="9026"/>
      </w:tabs>
      <w:snapToGrid w:val="0"/>
      <w:spacing w:line="240" w:lineRule="atLeast"/>
    </w:pPr>
    <w:rPr>
      <w:sz w:val="18"/>
      <w:szCs w:val="18"/>
    </w:rPr>
  </w:style>
  <w:style w:type="paragraph" w:styleId="10">
    <w:name w:val="header"/>
    <w:basedOn w:val="1"/>
    <w:link w:val="18"/>
    <w:unhideWhenUsed/>
    <w:qFormat/>
    <w:uiPriority w:val="99"/>
    <w:pPr>
      <w:pBdr>
        <w:bottom w:val="single" w:color="auto" w:sz="6" w:space="0"/>
      </w:pBdr>
      <w:tabs>
        <w:tab w:val="center" w:pos="4513"/>
        <w:tab w:val="right" w:pos="9026"/>
      </w:tabs>
      <w:snapToGrid w:val="0"/>
      <w:spacing w:line="240" w:lineRule="atLeast"/>
      <w:ind w:firstLine="360"/>
      <w:jc w:val="center"/>
    </w:pPr>
    <w:rPr>
      <w:sz w:val="18"/>
      <w:szCs w:val="18"/>
    </w:rPr>
  </w:style>
  <w:style w:type="paragraph" w:styleId="11">
    <w:name w:val="annotation subject"/>
    <w:basedOn w:val="4"/>
    <w:next w:val="4"/>
    <w:link w:val="31"/>
    <w:unhideWhenUsed/>
    <w:qFormat/>
    <w:uiPriority w:val="99"/>
    <w:rPr>
      <w:b/>
      <w:bCs/>
    </w:rPr>
  </w:style>
  <w:style w:type="paragraph" w:styleId="12">
    <w:name w:val="Body Text First Indent 2"/>
    <w:basedOn w:val="5"/>
    <w:qFormat/>
    <w:uiPriority w:val="0"/>
    <w:pPr>
      <w:ind w:firstLine="420" w:firstLineChars="200"/>
    </w:pPr>
  </w:style>
  <w:style w:type="character" w:styleId="15">
    <w:name w:val="annotation reference"/>
    <w:basedOn w:val="14"/>
    <w:unhideWhenUsed/>
    <w:qFormat/>
    <w:uiPriority w:val="99"/>
    <w:rPr>
      <w:sz w:val="21"/>
      <w:szCs w:val="21"/>
    </w:rPr>
  </w:style>
  <w:style w:type="character" w:customStyle="1" w:styleId="16">
    <w:name w:val="标题 2 Char"/>
    <w:basedOn w:val="14"/>
    <w:link w:val="2"/>
    <w:qFormat/>
    <w:uiPriority w:val="0"/>
    <w:rPr>
      <w:rFonts w:asciiTheme="majorHAnsi" w:hAnsiTheme="majorHAnsi" w:eastAsiaTheme="majorEastAsia" w:cstheme="majorBidi"/>
      <w:b/>
      <w:bCs/>
      <w:sz w:val="32"/>
      <w:szCs w:val="32"/>
    </w:rPr>
  </w:style>
  <w:style w:type="paragraph" w:customStyle="1" w:styleId="17">
    <w:name w:val="列出段落1"/>
    <w:basedOn w:val="1"/>
    <w:qFormat/>
    <w:uiPriority w:val="34"/>
    <w:pPr>
      <w:spacing w:line="240" w:lineRule="auto"/>
      <w:ind w:firstLine="420"/>
      <w:jc w:val="both"/>
    </w:pPr>
  </w:style>
  <w:style w:type="character" w:customStyle="1" w:styleId="18">
    <w:name w:val="页眉 Char"/>
    <w:basedOn w:val="14"/>
    <w:link w:val="10"/>
    <w:qFormat/>
    <w:uiPriority w:val="99"/>
    <w:rPr>
      <w:sz w:val="18"/>
      <w:szCs w:val="18"/>
    </w:rPr>
  </w:style>
  <w:style w:type="character" w:customStyle="1" w:styleId="19">
    <w:name w:val="页脚 Char"/>
    <w:basedOn w:val="14"/>
    <w:link w:val="9"/>
    <w:qFormat/>
    <w:uiPriority w:val="99"/>
    <w:rPr>
      <w:sz w:val="18"/>
      <w:szCs w:val="18"/>
    </w:rPr>
  </w:style>
  <w:style w:type="character" w:customStyle="1" w:styleId="20">
    <w:name w:val="font11"/>
    <w:basedOn w:val="14"/>
    <w:qFormat/>
    <w:uiPriority w:val="0"/>
    <w:rPr>
      <w:rFonts w:hint="eastAsia" w:ascii="宋体" w:hAnsi="宋体" w:eastAsia="宋体"/>
      <w:color w:val="000000"/>
      <w:sz w:val="18"/>
      <w:szCs w:val="18"/>
      <w:u w:val="none"/>
    </w:rPr>
  </w:style>
  <w:style w:type="paragraph" w:customStyle="1" w:styleId="21">
    <w:name w:val="列出段落2"/>
    <w:basedOn w:val="1"/>
    <w:qFormat/>
    <w:uiPriority w:val="34"/>
    <w:pPr>
      <w:ind w:firstLine="420"/>
    </w:pPr>
  </w:style>
  <w:style w:type="character" w:customStyle="1" w:styleId="22">
    <w:name w:val="纯文本 Char"/>
    <w:basedOn w:val="14"/>
    <w:link w:val="6"/>
    <w:qFormat/>
    <w:uiPriority w:val="99"/>
    <w:rPr>
      <w:rFonts w:ascii="宋体" w:hAnsi="Courier New" w:eastAsia="宋体" w:cs="Courier New"/>
      <w:szCs w:val="21"/>
    </w:rPr>
  </w:style>
  <w:style w:type="character" w:customStyle="1" w:styleId="23">
    <w:name w:val="font31"/>
    <w:basedOn w:val="14"/>
    <w:qFormat/>
    <w:uiPriority w:val="0"/>
    <w:rPr>
      <w:rFonts w:hint="eastAsia" w:ascii="宋体" w:hAnsi="宋体" w:eastAsia="宋体" w:cs="宋体"/>
      <w:color w:val="000000"/>
      <w:sz w:val="20"/>
      <w:szCs w:val="20"/>
      <w:u w:val="none"/>
    </w:rPr>
  </w:style>
  <w:style w:type="character" w:customStyle="1" w:styleId="24">
    <w:name w:val="font71"/>
    <w:basedOn w:val="14"/>
    <w:qFormat/>
    <w:uiPriority w:val="0"/>
    <w:rPr>
      <w:rFonts w:hint="default" w:ascii="Times New Roman" w:hAnsi="Times New Roman" w:cs="Times New Roman"/>
      <w:color w:val="000000"/>
      <w:sz w:val="20"/>
      <w:szCs w:val="20"/>
      <w:u w:val="none"/>
    </w:rPr>
  </w:style>
  <w:style w:type="character" w:customStyle="1" w:styleId="25">
    <w:name w:val="批注框文本 Char"/>
    <w:basedOn w:val="14"/>
    <w:link w:val="8"/>
    <w:semiHidden/>
    <w:qFormat/>
    <w:uiPriority w:val="99"/>
    <w:rPr>
      <w:sz w:val="18"/>
      <w:szCs w:val="18"/>
    </w:rPr>
  </w:style>
  <w:style w:type="paragraph" w:customStyle="1" w:styleId="26">
    <w:name w:val="样式1"/>
    <w:basedOn w:val="10"/>
    <w:link w:val="28"/>
    <w:qFormat/>
    <w:uiPriority w:val="0"/>
  </w:style>
  <w:style w:type="paragraph" w:customStyle="1" w:styleId="27">
    <w:name w:val="样式2"/>
    <w:basedOn w:val="10"/>
    <w:link w:val="29"/>
    <w:qFormat/>
    <w:uiPriority w:val="0"/>
  </w:style>
  <w:style w:type="character" w:customStyle="1" w:styleId="28">
    <w:name w:val="样式1 Char"/>
    <w:basedOn w:val="18"/>
    <w:link w:val="26"/>
    <w:qFormat/>
    <w:uiPriority w:val="0"/>
    <w:rPr>
      <w:sz w:val="18"/>
      <w:szCs w:val="18"/>
    </w:rPr>
  </w:style>
  <w:style w:type="character" w:customStyle="1" w:styleId="29">
    <w:name w:val="样式2 Char"/>
    <w:basedOn w:val="18"/>
    <w:link w:val="27"/>
    <w:qFormat/>
    <w:uiPriority w:val="0"/>
    <w:rPr>
      <w:sz w:val="18"/>
      <w:szCs w:val="18"/>
    </w:rPr>
  </w:style>
  <w:style w:type="character" w:customStyle="1" w:styleId="30">
    <w:name w:val="批注文字 Char"/>
    <w:basedOn w:val="14"/>
    <w:link w:val="4"/>
    <w:semiHidden/>
    <w:qFormat/>
    <w:uiPriority w:val="99"/>
  </w:style>
  <w:style w:type="character" w:customStyle="1" w:styleId="31">
    <w:name w:val="批注主题 Char"/>
    <w:basedOn w:val="30"/>
    <w:link w:val="11"/>
    <w:semiHidden/>
    <w:qFormat/>
    <w:uiPriority w:val="99"/>
    <w:rPr>
      <w:b/>
      <w:bCs/>
    </w:rPr>
  </w:style>
  <w:style w:type="character" w:customStyle="1" w:styleId="32">
    <w:name w:val="NormalCharacter"/>
    <w:link w:val="33"/>
    <w:qFormat/>
    <w:uiPriority w:val="0"/>
  </w:style>
  <w:style w:type="paragraph" w:customStyle="1" w:styleId="33">
    <w:name w:val="UserStyle_6"/>
    <w:basedOn w:val="1"/>
    <w:link w:val="32"/>
    <w:qFormat/>
    <w:uiPriority w:val="0"/>
    <w:pPr>
      <w:spacing w:after="160" w:line="240" w:lineRule="exact"/>
      <w:ind w:firstLine="0" w:firstLineChars="0"/>
    </w:pPr>
  </w:style>
  <w:style w:type="paragraph" w:styleId="34">
    <w:name w:val="List Paragraph"/>
    <w:basedOn w:val="1"/>
    <w:unhideWhenUsed/>
    <w:qFormat/>
    <w:uiPriority w:val="99"/>
    <w:pPr>
      <w:ind w:firstLine="420"/>
    </w:p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15</Pages>
  <Words>1637</Words>
  <Characters>9331</Characters>
  <Lines>77</Lines>
  <Paragraphs>21</Paragraphs>
  <TotalTime>15</TotalTime>
  <ScaleCrop>false</ScaleCrop>
  <LinksUpToDate>false</LinksUpToDate>
  <CharactersWithSpaces>10947</CharactersWithSpaces>
  <Application>WPS Office_12.8.2.15290_F1E327BC-269C-435d-A152-05C5408002CA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2020-05-06T16:15:00Z</dcterms:created>
  <dc:creator>User</dc:creator>
  <cp:lastModifiedBy>lenovo</cp:lastModifiedBy>
  <cp:lastPrinted>2026-03-30T23:29:00Z</cp:lastPrinted>
  <dcterms:modified xsi:type="dcterms:W3CDTF">2026-03-30T17:02:36Z</dcterms:modified>
  <cp:revision>800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2052-12.8.2.15290</vt:lpwstr>
  </property>
  <property fmtid="{D5CDD505-2E9C-101B-9397-08002B2CF9AE}" pid="3" name="ICV">
    <vt:lpwstr>B01DC04E565E4C058FEBA44A7677AB6A_13</vt:lpwstr>
  </property>
</Properties>
</file>